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0A8" w:rsidRDefault="00585B4F" w:rsidP="00585B4F">
      <w:pPr>
        <w:tabs>
          <w:tab w:val="center" w:pos="4536"/>
          <w:tab w:val="right" w:pos="7830"/>
          <w:tab w:val="right" w:pos="9358"/>
        </w:tabs>
        <w:spacing w:line="240" w:lineRule="auto"/>
        <w:ind w:right="2"/>
        <w:rPr>
          <w:sz w:val="28"/>
          <w:szCs w:val="28"/>
        </w:rPr>
      </w:pPr>
      <w:r>
        <w:rPr>
          <w:b/>
          <w:sz w:val="28"/>
          <w:szCs w:val="28"/>
        </w:rPr>
        <w:t>3GPP TSG RAN WG1 Meeting #93</w:t>
      </w:r>
      <w:r>
        <w:rPr>
          <w:rFonts w:hint="eastAsia"/>
          <w:b/>
          <w:sz w:val="28"/>
          <w:szCs w:val="28"/>
        </w:rPr>
        <w:tab/>
      </w:r>
      <w:r>
        <w:rPr>
          <w:b/>
          <w:sz w:val="28"/>
          <w:szCs w:val="28"/>
        </w:rPr>
        <w:tab/>
      </w:r>
      <w:r>
        <w:rPr>
          <w:b/>
          <w:sz w:val="28"/>
          <w:szCs w:val="28"/>
        </w:rPr>
        <w:tab/>
      </w:r>
      <w:r>
        <w:rPr>
          <w:rFonts w:hint="eastAsia"/>
          <w:b/>
          <w:sz w:val="28"/>
          <w:szCs w:val="28"/>
        </w:rPr>
        <w:t>R1-1807601</w:t>
      </w:r>
      <w:r w:rsidR="00AE3FAF">
        <w:rPr>
          <w:b/>
          <w:sz w:val="28"/>
          <w:szCs w:val="28"/>
        </w:rPr>
        <w:t xml:space="preserve">    </w:t>
      </w:r>
    </w:p>
    <w:p w:rsidR="002F20A8" w:rsidRDefault="0065386B" w:rsidP="00585B4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360"/>
        </w:tabs>
        <w:spacing w:line="240" w:lineRule="auto"/>
        <w:rPr>
          <w:sz w:val="28"/>
          <w:szCs w:val="28"/>
        </w:rPr>
      </w:pPr>
      <w:r>
        <w:rPr>
          <w:b/>
          <w:sz w:val="28"/>
          <w:szCs w:val="28"/>
        </w:rPr>
        <w:t>Busan, Korea, May 21</w:t>
      </w:r>
      <w:r>
        <w:rPr>
          <w:b/>
          <w:sz w:val="28"/>
          <w:szCs w:val="28"/>
          <w:vertAlign w:val="superscript"/>
        </w:rPr>
        <w:t>st</w:t>
      </w:r>
      <w:r>
        <w:rPr>
          <w:b/>
          <w:sz w:val="28"/>
          <w:szCs w:val="28"/>
        </w:rPr>
        <w:t xml:space="preserve"> – 25</w:t>
      </w:r>
      <w:r>
        <w:rPr>
          <w:b/>
          <w:sz w:val="28"/>
          <w:szCs w:val="28"/>
          <w:vertAlign w:val="superscript"/>
        </w:rPr>
        <w:t>th</w:t>
      </w:r>
      <w:r>
        <w:rPr>
          <w:b/>
          <w:sz w:val="28"/>
          <w:szCs w:val="28"/>
        </w:rPr>
        <w:t xml:space="preserve">, 2018 </w:t>
      </w:r>
      <w:r w:rsidR="00AE3FAF">
        <w:rPr>
          <w:rFonts w:hint="eastAsia"/>
          <w:b/>
          <w:sz w:val="28"/>
          <w:szCs w:val="28"/>
        </w:rPr>
        <w:t xml:space="preserve">              </w:t>
      </w:r>
      <w:r w:rsidR="00AE3FAF">
        <w:rPr>
          <w:b/>
          <w:sz w:val="28"/>
          <w:szCs w:val="28"/>
        </w:rPr>
        <w:t xml:space="preserve">    </w:t>
      </w:r>
      <w:r w:rsidR="00585B4F">
        <w:rPr>
          <w:b/>
          <w:sz w:val="28"/>
          <w:szCs w:val="28"/>
        </w:rPr>
        <w:tab/>
      </w:r>
      <w:r w:rsidR="00AE3FAF" w:rsidRPr="00AE3FAF">
        <w:rPr>
          <w:rFonts w:hint="eastAsia"/>
          <w:sz w:val="20"/>
          <w:szCs w:val="20"/>
        </w:rPr>
        <w:t>Re</w:t>
      </w:r>
      <w:r w:rsidR="00AE3FAF" w:rsidRPr="00AE3FAF">
        <w:rPr>
          <w:sz w:val="20"/>
          <w:szCs w:val="20"/>
        </w:rPr>
        <w:t>vision of R1-1807167</w:t>
      </w:r>
      <w:r w:rsidR="00585B4F">
        <w:rPr>
          <w:sz w:val="20"/>
          <w:szCs w:val="20"/>
        </w:rPr>
        <w:tab/>
      </w:r>
    </w:p>
    <w:p w:rsidR="002F20A8" w:rsidRDefault="002F20A8">
      <w:pPr>
        <w:pBdr>
          <w:top w:val="none" w:sz="0" w:space="0" w:color="000000"/>
          <w:left w:val="none" w:sz="0" w:space="0" w:color="000000"/>
          <w:bottom w:val="none" w:sz="0" w:space="0" w:color="000000"/>
          <w:right w:val="none" w:sz="0" w:space="0" w:color="000000"/>
          <w:between w:val="none" w:sz="0" w:space="0" w:color="000000"/>
        </w:pBdr>
        <w:tabs>
          <w:tab w:val="left" w:pos="1701"/>
          <w:tab w:val="right" w:pos="9072"/>
          <w:tab w:val="right" w:pos="10206"/>
        </w:tabs>
        <w:spacing w:line="240" w:lineRule="auto"/>
        <w:ind w:left="1440"/>
        <w:rPr>
          <w:sz w:val="18"/>
          <w:szCs w:val="18"/>
        </w:rPr>
      </w:pPr>
    </w:p>
    <w:p w:rsidR="002F20A8" w:rsidRDefault="002F20A8">
      <w:pPr>
        <w:pBdr>
          <w:top w:val="none" w:sz="0" w:space="0" w:color="000000"/>
          <w:left w:val="none" w:sz="0" w:space="0" w:color="000000"/>
          <w:bottom w:val="none" w:sz="0" w:space="0" w:color="000000"/>
          <w:right w:val="none" w:sz="0" w:space="0" w:color="000000"/>
          <w:between w:val="none" w:sz="0" w:space="0" w:color="000000"/>
        </w:pBdr>
        <w:spacing w:line="240" w:lineRule="auto"/>
        <w:ind w:left="1440"/>
        <w:rPr>
          <w:rFonts w:ascii="Times" w:eastAsia="Times" w:hAnsi="Times" w:cs="Times"/>
          <w:sz w:val="20"/>
          <w:szCs w:val="20"/>
        </w:rPr>
      </w:pPr>
    </w:p>
    <w:p w:rsidR="002F20A8" w:rsidRDefault="0065386B">
      <w:pPr>
        <w:pBdr>
          <w:top w:val="none" w:sz="0" w:space="0" w:color="000000"/>
          <w:left w:val="none" w:sz="0" w:space="0" w:color="000000"/>
          <w:bottom w:val="none" w:sz="0" w:space="0" w:color="000000"/>
          <w:right w:val="none" w:sz="0" w:space="0" w:color="000000"/>
          <w:between w:val="none" w:sz="0" w:space="0" w:color="000000"/>
        </w:pBdr>
        <w:spacing w:after="180" w:line="240" w:lineRule="auto"/>
        <w:jc w:val="both"/>
        <w:rPr>
          <w:sz w:val="24"/>
          <w:szCs w:val="24"/>
        </w:rPr>
      </w:pPr>
      <w:bookmarkStart w:id="0" w:name="_gjdgxs" w:colFirst="0" w:colLast="0"/>
      <w:bookmarkEnd w:id="0"/>
      <w:r>
        <w:rPr>
          <w:b/>
          <w:sz w:val="24"/>
          <w:szCs w:val="24"/>
        </w:rPr>
        <w:t>Agenda item:       7.4.1</w:t>
      </w:r>
    </w:p>
    <w:p w:rsidR="002F20A8" w:rsidRDefault="0065386B" w:rsidP="00676EA9">
      <w:pPr>
        <w:pBdr>
          <w:top w:val="none" w:sz="0" w:space="0" w:color="000000"/>
          <w:left w:val="none" w:sz="0" w:space="0" w:color="000000"/>
          <w:bottom w:val="none" w:sz="0" w:space="0" w:color="000000"/>
          <w:right w:val="none" w:sz="0" w:space="0" w:color="000000"/>
          <w:between w:val="none" w:sz="0" w:space="0" w:color="000000"/>
        </w:pBdr>
        <w:spacing w:after="180" w:line="240" w:lineRule="auto"/>
        <w:jc w:val="both"/>
        <w:rPr>
          <w:sz w:val="24"/>
          <w:szCs w:val="24"/>
        </w:rPr>
      </w:pPr>
      <w:r>
        <w:rPr>
          <w:b/>
          <w:sz w:val="24"/>
          <w:szCs w:val="24"/>
        </w:rPr>
        <w:t>Source:                Google Inc.</w:t>
      </w:r>
    </w:p>
    <w:p w:rsidR="002F20A8" w:rsidRDefault="0065386B" w:rsidP="00676EA9">
      <w:pPr>
        <w:pBdr>
          <w:top w:val="none" w:sz="0" w:space="0" w:color="000000"/>
          <w:left w:val="none" w:sz="0" w:space="0" w:color="000000"/>
          <w:bottom w:val="none" w:sz="0" w:space="0" w:color="000000"/>
          <w:right w:val="none" w:sz="0" w:space="0" w:color="000000"/>
          <w:between w:val="none" w:sz="0" w:space="0" w:color="000000"/>
        </w:pBdr>
        <w:spacing w:after="180" w:line="240" w:lineRule="auto"/>
        <w:jc w:val="both"/>
        <w:rPr>
          <w:b/>
          <w:sz w:val="24"/>
          <w:szCs w:val="24"/>
        </w:rPr>
      </w:pPr>
      <w:bookmarkStart w:id="1" w:name="_30j0zll" w:colFirst="0" w:colLast="0"/>
      <w:bookmarkEnd w:id="1"/>
      <w:r>
        <w:rPr>
          <w:b/>
          <w:sz w:val="24"/>
          <w:szCs w:val="24"/>
        </w:rPr>
        <w:t>Title:                     Discussion on NOMA schemes</w:t>
      </w:r>
    </w:p>
    <w:p w:rsidR="002F20A8" w:rsidRDefault="0065386B">
      <w:pPr>
        <w:widowControl w:val="0"/>
        <w:pBdr>
          <w:bottom w:val="single" w:sz="12" w:space="11" w:color="000000"/>
        </w:pBdr>
        <w:spacing w:before="120" w:line="240" w:lineRule="auto"/>
        <w:jc w:val="both"/>
        <w:rPr>
          <w:sz w:val="24"/>
          <w:szCs w:val="24"/>
        </w:rPr>
      </w:pPr>
      <w:r>
        <w:rPr>
          <w:b/>
          <w:sz w:val="24"/>
          <w:szCs w:val="24"/>
        </w:rPr>
        <w:t>Document for:     Discussion</w:t>
      </w:r>
    </w:p>
    <w:p w:rsidR="002F20A8" w:rsidRDefault="0065386B">
      <w:pPr>
        <w:numPr>
          <w:ilvl w:val="0"/>
          <w:numId w:val="1"/>
        </w:numPr>
        <w:spacing w:before="160" w:after="100" w:line="240" w:lineRule="auto"/>
        <w:jc w:val="both"/>
        <w:rPr>
          <w:rFonts w:ascii="Times New Roman" w:eastAsia="Times New Roman" w:hAnsi="Times New Roman" w:cs="Times New Roman"/>
        </w:rPr>
      </w:pPr>
      <w:r>
        <w:rPr>
          <w:rFonts w:ascii="Times New Roman" w:eastAsia="Times New Roman" w:hAnsi="Times New Roman" w:cs="Times New Roman"/>
          <w:b/>
          <w:sz w:val="28"/>
          <w:szCs w:val="28"/>
        </w:rPr>
        <w:t>Introduction</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In last meeting, a universal block diagram for NOMA has been proposed, however some companies have concerns that the block diagram may mislead the SID to consider the hybrid NOMA scheme. Therefore, limited progress has been made in NOMA transmitter design. I</w:t>
      </w:r>
      <w:r w:rsidR="0014072E">
        <w:rPr>
          <w:rFonts w:ascii="Times New Roman" w:eastAsia="Times New Roman" w:hAnsi="Times New Roman" w:cs="Times New Roman"/>
        </w:rPr>
        <w:t>n this contribution, we summariz</w:t>
      </w:r>
      <w:r>
        <w:rPr>
          <w:rFonts w:ascii="Times New Roman" w:eastAsia="Times New Roman" w:hAnsi="Times New Roman" w:cs="Times New Roman"/>
        </w:rPr>
        <w:t xml:space="preserve">e some proposals, comments and evaluation results from companies. Categorization for fast capturing NOMA features of each scheme is updated. </w:t>
      </w:r>
      <w:r w:rsidR="0014072E">
        <w:rPr>
          <w:rFonts w:ascii="Times New Roman" w:eastAsia="Times New Roman" w:hAnsi="Times New Roman" w:cs="Times New Roman"/>
        </w:rPr>
        <w:t>Viewpoint</w:t>
      </w:r>
      <w:r>
        <w:rPr>
          <w:rFonts w:ascii="Times New Roman" w:eastAsia="Times New Roman" w:hAnsi="Times New Roman" w:cs="Times New Roman"/>
        </w:rPr>
        <w:t xml:space="preserve"> on DMRS design and NOMA transmitter consideration is proposed.</w:t>
      </w:r>
    </w:p>
    <w:p w:rsidR="002F20A8" w:rsidRDefault="002F20A8">
      <w:pPr>
        <w:spacing w:after="120"/>
        <w:rPr>
          <w:rFonts w:ascii="Times New Roman" w:eastAsia="Times New Roman" w:hAnsi="Times New Roman" w:cs="Times New Roman"/>
        </w:rPr>
      </w:pPr>
    </w:p>
    <w:p w:rsidR="002F20A8" w:rsidRDefault="0065386B">
      <w:pPr>
        <w:numPr>
          <w:ilvl w:val="0"/>
          <w:numId w:val="1"/>
        </w:numPr>
        <w:spacing w:before="160" w:after="100"/>
        <w:jc w:val="both"/>
        <w:rPr>
          <w:rFonts w:ascii="Times New Roman" w:eastAsia="Times New Roman" w:hAnsi="Times New Roman" w:cs="Times New Roman"/>
        </w:rPr>
      </w:pPr>
      <w:r>
        <w:rPr>
          <w:rFonts w:ascii="Times New Roman" w:eastAsia="Times New Roman" w:hAnsi="Times New Roman" w:cs="Times New Roman"/>
          <w:b/>
          <w:sz w:val="28"/>
          <w:szCs w:val="28"/>
        </w:rPr>
        <w:t>Discussion</w:t>
      </w:r>
    </w:p>
    <w:p w:rsidR="002F20A8" w:rsidRDefault="0065386B">
      <w:pPr>
        <w:spacing w:after="120"/>
        <w:rPr>
          <w:rFonts w:ascii="Times New Roman" w:eastAsia="Times New Roman" w:hAnsi="Times New Roman" w:cs="Times New Roman"/>
          <w:b/>
        </w:rPr>
      </w:pPr>
      <w:r>
        <w:rPr>
          <w:rFonts w:ascii="Times New Roman" w:eastAsia="Times New Roman" w:hAnsi="Times New Roman" w:cs="Times New Roman"/>
          <w:b/>
        </w:rPr>
        <w:t>2.1</w:t>
      </w:r>
      <w:r>
        <w:rPr>
          <w:rFonts w:ascii="Times New Roman" w:eastAsia="Times New Roman" w:hAnsi="Times New Roman" w:cs="Times New Roman"/>
          <w:b/>
        </w:rPr>
        <w:tab/>
        <w:t>Categorization of NOMA schemes</w:t>
      </w:r>
    </w:p>
    <w:p w:rsidR="002F20A8" w:rsidRDefault="0065386B">
      <w:pPr>
        <w:spacing w:after="120"/>
        <w:jc w:val="center"/>
        <w:rPr>
          <w:rFonts w:ascii="Times New Roman" w:eastAsia="Times New Roman" w:hAnsi="Times New Roman" w:cs="Times New Roman"/>
        </w:rPr>
      </w:pPr>
      <w:r>
        <w:rPr>
          <w:rFonts w:ascii="Times New Roman" w:eastAsia="Times New Roman" w:hAnsi="Times New Roman" w:cs="Times New Roman"/>
        </w:rPr>
        <w:t>Table 1.  Categorization of NOMA schemes</w:t>
      </w:r>
    </w:p>
    <w:tbl>
      <w:tblPr>
        <w:tblStyle w:val="a"/>
        <w:tblW w:w="93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1755"/>
        <w:gridCol w:w="1080"/>
        <w:gridCol w:w="5205"/>
      </w:tblGrid>
      <w:tr w:rsidR="002F20A8">
        <w:trPr>
          <w:trHeight w:val="380"/>
        </w:trPr>
        <w:tc>
          <w:tcPr>
            <w:tcW w:w="133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Processing Level</w:t>
            </w:r>
          </w:p>
        </w:tc>
        <w:tc>
          <w:tcPr>
            <w:tcW w:w="175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Major Feature</w:t>
            </w: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Scheme</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Brief descriptions</w:t>
            </w:r>
          </w:p>
        </w:tc>
      </w:tr>
      <w:tr w:rsidR="002F20A8">
        <w:trPr>
          <w:trHeight w:val="360"/>
        </w:trPr>
        <w:tc>
          <w:tcPr>
            <w:tcW w:w="1335" w:type="dxa"/>
            <w:vMerge w:val="restart"/>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Symbol level</w:t>
            </w:r>
          </w:p>
        </w:tc>
        <w:tc>
          <w:tcPr>
            <w:tcW w:w="1755" w:type="dxa"/>
            <w:vMerge w:val="restart"/>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 density signature</w:t>
            </w:r>
          </w:p>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w:t>
            </w:r>
            <w:r w:rsidR="0014072E">
              <w:rPr>
                <w:rFonts w:ascii="Times New Roman" w:eastAsia="Times New Roman" w:hAnsi="Times New Roman" w:cs="Times New Roman"/>
                <w:sz w:val="16"/>
                <w:szCs w:val="16"/>
              </w:rPr>
              <w:t>sparse</w:t>
            </w:r>
            <w:r>
              <w:rPr>
                <w:rFonts w:ascii="Times New Roman" w:eastAsia="Times New Roman" w:hAnsi="Times New Roman" w:cs="Times New Roman"/>
                <w:sz w:val="16"/>
                <w:szCs w:val="16"/>
              </w:rPr>
              <w:t xml:space="preserve"> RE mapping)</w:t>
            </w: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PDMA</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LDS</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SCMA</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Constellation code book + LDS</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IGMA</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Bit interleaving + LDS </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LDS SVE</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Transform (repetition + spreading) + LDS</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val="restart"/>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Full-length spreading</w:t>
            </w:r>
          </w:p>
        </w:tc>
        <w:tc>
          <w:tcPr>
            <w:tcW w:w="1080" w:type="dxa"/>
            <w:shd w:val="clear" w:color="auto" w:fill="CFE2F3"/>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RSMA</w:t>
            </w:r>
          </w:p>
        </w:tc>
        <w:tc>
          <w:tcPr>
            <w:tcW w:w="5205" w:type="dxa"/>
            <w:shd w:val="clear" w:color="auto" w:fill="CFE2F3"/>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Repetition + scrambling</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CFE2F3"/>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RDMA</w:t>
            </w:r>
          </w:p>
        </w:tc>
        <w:tc>
          <w:tcPr>
            <w:tcW w:w="5205" w:type="dxa"/>
            <w:shd w:val="clear" w:color="auto" w:fill="CFE2F3"/>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Repetition + cyclic shift</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CFE2F3"/>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GOCA</w:t>
            </w:r>
          </w:p>
        </w:tc>
        <w:tc>
          <w:tcPr>
            <w:tcW w:w="5205" w:type="dxa"/>
            <w:shd w:val="clear" w:color="auto" w:fill="CFE2F3"/>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Repetition + (orthogonal/non-orthogonal) scrambling</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MUSA</w:t>
            </w:r>
          </w:p>
        </w:tc>
        <w:tc>
          <w:tcPr>
            <w:tcW w:w="5205"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Spreading (QAM WB sequence)</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NCMA</w:t>
            </w:r>
          </w:p>
        </w:tc>
        <w:tc>
          <w:tcPr>
            <w:tcW w:w="5205"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Spreading (minimum chordal distance)</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NOCA</w:t>
            </w:r>
          </w:p>
        </w:tc>
        <w:tc>
          <w:tcPr>
            <w:tcW w:w="5205"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Spreading (LTE RS like sequence)</w:t>
            </w:r>
          </w:p>
        </w:tc>
      </w:tr>
      <w:tr w:rsidR="002F20A8">
        <w:trPr>
          <w:trHeight w:val="32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WSMA</w:t>
            </w:r>
          </w:p>
        </w:tc>
        <w:tc>
          <w:tcPr>
            <w:tcW w:w="5205"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Spreading (equiangular WBE sequence)</w:t>
            </w:r>
          </w:p>
        </w:tc>
      </w:tr>
      <w:tr w:rsidR="002F20A8">
        <w:trPr>
          <w:trHeight w:val="360"/>
        </w:trPr>
        <w:tc>
          <w:tcPr>
            <w:tcW w:w="1335" w:type="dxa"/>
            <w:vMerge w:val="restart"/>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Bit level </w:t>
            </w:r>
          </w:p>
        </w:tc>
        <w:tc>
          <w:tcPr>
            <w:tcW w:w="1755" w:type="dxa"/>
            <w:vMerge w:val="restart"/>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 code rate coding</w:t>
            </w: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LCRS</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 code rate signature</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LSSA</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LCRS + bit spreading</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IDMA</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LCRS + (optional) repetition or LDS</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ACMA</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LCRS + (optional) bit spreading + scrambling</w:t>
            </w:r>
          </w:p>
        </w:tc>
      </w:tr>
    </w:tbl>
    <w:p w:rsidR="002F20A8" w:rsidRDefault="002F20A8">
      <w:pPr>
        <w:spacing w:after="120"/>
        <w:rPr>
          <w:rFonts w:ascii="Times New Roman" w:eastAsia="Times New Roman" w:hAnsi="Times New Roman" w:cs="Times New Roman"/>
        </w:rPr>
      </w:pP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 xml:space="preserve">According to the simulation from Figure 13 in [1], there is a tradeoff between spreading sequence length and channel coding rate to fulfill a fixed size resource. Higher spreading factor acquires more gain in </w:t>
      </w:r>
      <w:r w:rsidR="0082264E">
        <w:rPr>
          <w:rFonts w:ascii="Times New Roman" w:eastAsia="Times New Roman" w:hAnsi="Times New Roman" w:cs="Times New Roman"/>
        </w:rPr>
        <w:t>high loading</w:t>
      </w:r>
      <w:r>
        <w:rPr>
          <w:rFonts w:ascii="Times New Roman" w:eastAsia="Times New Roman" w:hAnsi="Times New Roman" w:cs="Times New Roman"/>
        </w:rPr>
        <w:t>, and lower code rate acquires more gain in</w:t>
      </w:r>
      <w:r w:rsidR="0082264E">
        <w:rPr>
          <w:rFonts w:ascii="Times New Roman" w:eastAsia="Times New Roman" w:hAnsi="Times New Roman" w:cs="Times New Roman"/>
        </w:rPr>
        <w:t xml:space="preserve"> moderate and low loading</w:t>
      </w:r>
      <w:r>
        <w:rPr>
          <w:rFonts w:ascii="Times New Roman" w:eastAsia="Times New Roman" w:hAnsi="Times New Roman" w:cs="Times New Roman"/>
        </w:rPr>
        <w:t>. Since many of simulations, i.e., in [2][3] show the similar performance among LDS, symbol based spreading, and LCRS schemes in small TBS or UE number, it is reasonable to make an assumption that LDS based schemes have simi</w:t>
      </w:r>
      <w:r w:rsidR="00AE3FAF">
        <w:rPr>
          <w:rFonts w:ascii="Times New Roman" w:eastAsia="Times New Roman" w:hAnsi="Times New Roman" w:cs="Times New Roman"/>
        </w:rPr>
        <w:t>lar performance tradeoff with</w:t>
      </w:r>
      <w:r>
        <w:rPr>
          <w:rFonts w:ascii="Times New Roman" w:eastAsia="Times New Roman" w:hAnsi="Times New Roman" w:cs="Times New Roman"/>
        </w:rPr>
        <w:t xml:space="preserve"> LCRS. </w:t>
      </w:r>
      <w:bookmarkStart w:id="2" w:name="_GoBack"/>
      <w:bookmarkEnd w:id="2"/>
      <w:r>
        <w:rPr>
          <w:rFonts w:ascii="Times New Roman" w:eastAsia="Times New Roman" w:hAnsi="Times New Roman" w:cs="Times New Roman"/>
        </w:rPr>
        <w:t>To optimize the system performance in either grant-based and grant-free scenarios, base station should able to choose proper scheme according to the current traffic loading, thus hybrid schemes comprising LCRS with symbol based full-length spreading or LDS based method</w:t>
      </w:r>
      <w:r w:rsidR="00AE3FAF">
        <w:rPr>
          <w:rFonts w:ascii="Times New Roman" w:eastAsia="Times New Roman" w:hAnsi="Times New Roman" w:cs="Times New Roman"/>
        </w:rPr>
        <w:t xml:space="preserve"> should be studied in system level simulation</w:t>
      </w:r>
      <w:r>
        <w:rPr>
          <w:rFonts w:ascii="Times New Roman" w:eastAsia="Times New Roman" w:hAnsi="Times New Roman" w:cs="Times New Roman"/>
        </w:rPr>
        <w:t xml:space="preserve">.   </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b/>
          <w:i/>
        </w:rPr>
        <w:t xml:space="preserve">Proposal 1: </w:t>
      </w:r>
      <w:r>
        <w:rPr>
          <w:rFonts w:ascii="Times New Roman" w:eastAsia="Times New Roman" w:hAnsi="Times New Roman" w:cs="Times New Roman"/>
          <w:i/>
        </w:rPr>
        <w:t>Hybrid schemes should be evaluated in SLS</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i/>
        </w:rPr>
        <w:tab/>
        <w:t>Option 1: Low code rate coding + full-length spreading</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i/>
        </w:rPr>
        <w:tab/>
        <w:t>Option 2: Low code rate coding + LDS</w:t>
      </w:r>
      <w:r w:rsidR="00AE3FAF">
        <w:rPr>
          <w:rFonts w:ascii="Times New Roman" w:eastAsia="Times New Roman" w:hAnsi="Times New Roman" w:cs="Times New Roman"/>
          <w:i/>
        </w:rPr>
        <w:t xml:space="preserve"> based method</w:t>
      </w:r>
    </w:p>
    <w:p w:rsidR="002F20A8" w:rsidRDefault="002F20A8">
      <w:pPr>
        <w:spacing w:after="120"/>
        <w:rPr>
          <w:rFonts w:ascii="Times New Roman" w:eastAsia="Times New Roman" w:hAnsi="Times New Roman" w:cs="Times New Roman"/>
        </w:rPr>
      </w:pPr>
    </w:p>
    <w:p w:rsidR="002F20A8" w:rsidRDefault="0065386B">
      <w:pPr>
        <w:spacing w:after="120"/>
        <w:rPr>
          <w:rFonts w:ascii="Times New Roman" w:eastAsia="Times New Roman" w:hAnsi="Times New Roman" w:cs="Times New Roman"/>
          <w:b/>
        </w:rPr>
      </w:pPr>
      <w:r>
        <w:rPr>
          <w:rFonts w:ascii="Times New Roman" w:eastAsia="Times New Roman" w:hAnsi="Times New Roman" w:cs="Times New Roman"/>
          <w:b/>
        </w:rPr>
        <w:t>2.2 Synchronous and asynchronous transmission</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 xml:space="preserve">In previous research, asynchronous transmission is considered to support UE with sporadic data traffic model. A common understanding to realize asynchronous transmission refer to attach a preamble with the NOMA </w:t>
      </w:r>
      <w:r w:rsidR="0014072E">
        <w:rPr>
          <w:rFonts w:ascii="Times New Roman" w:eastAsia="Times New Roman" w:hAnsi="Times New Roman" w:cs="Times New Roman"/>
        </w:rPr>
        <w:t>code word</w:t>
      </w:r>
      <w:r>
        <w:rPr>
          <w:rFonts w:ascii="Times New Roman" w:eastAsia="Times New Roman" w:hAnsi="Times New Roman" w:cs="Times New Roman"/>
        </w:rPr>
        <w:t>, which is similar to the 2-step RACH process in NR initial access study. Of course, the UE can also request TA information by regular RACH process as designed in legacy LTE. However the overhead and latency among these options should be further studied.</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The asynchronous transmission also has impact on NOMA scheme selection. For example, the NOMA schemes with symbol based spreading rely on sequences achieving WBE or GWBE to guarantee low interference. This is on top the assumption that signals are well synchronous and spreading sequence are aligned with each other. Therefore, while using spreading sequence based NOMA schemes in asynchronous transmission, the performance may similar to LDS or scrambling based schemes.</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b/>
          <w:i/>
        </w:rPr>
        <w:t xml:space="preserve">Proposal 2: </w:t>
      </w:r>
      <w:r>
        <w:rPr>
          <w:rFonts w:ascii="Times New Roman" w:eastAsia="Times New Roman" w:hAnsi="Times New Roman" w:cs="Times New Roman"/>
          <w:i/>
        </w:rPr>
        <w:t>The performance of NOMA schemes in asynchronous transmission should be further evaluated.</w:t>
      </w:r>
    </w:p>
    <w:p w:rsidR="002F20A8" w:rsidRDefault="002F20A8">
      <w:pPr>
        <w:spacing w:after="120"/>
        <w:rPr>
          <w:rFonts w:ascii="Times New Roman" w:eastAsia="Times New Roman" w:hAnsi="Times New Roman" w:cs="Times New Roman"/>
          <w:b/>
        </w:rPr>
      </w:pPr>
    </w:p>
    <w:p w:rsidR="002F20A8" w:rsidRDefault="0065386B">
      <w:pPr>
        <w:spacing w:after="120"/>
        <w:rPr>
          <w:rFonts w:ascii="Times New Roman" w:eastAsia="Times New Roman" w:hAnsi="Times New Roman" w:cs="Times New Roman"/>
          <w:b/>
        </w:rPr>
      </w:pPr>
      <w:r>
        <w:rPr>
          <w:rFonts w:ascii="Times New Roman" w:eastAsia="Times New Roman" w:hAnsi="Times New Roman" w:cs="Times New Roman"/>
          <w:b/>
        </w:rPr>
        <w:t>2.3 Discussion on DMRS with or without spreading</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 xml:space="preserve">A scenario was proposed in [4] that DMRS with or without spreading should be further studied. However, from the </w:t>
      </w:r>
      <w:r>
        <w:rPr>
          <w:rFonts w:ascii="Times New Roman" w:eastAsia="Times New Roman" w:hAnsi="Times New Roman" w:cs="Times New Roman"/>
          <w:highlight w:val="white"/>
        </w:rPr>
        <w:t xml:space="preserve">key processing modules at transmitter [1] summarized by ZTE, companies seem to have a common understanding </w:t>
      </w:r>
      <w:r w:rsidR="0014072E">
        <w:rPr>
          <w:rFonts w:ascii="Times New Roman" w:eastAsia="Times New Roman" w:hAnsi="Times New Roman" w:cs="Times New Roman"/>
          <w:highlight w:val="white"/>
        </w:rPr>
        <w:t>that DMRS should not be spread</w:t>
      </w:r>
      <w:r>
        <w:rPr>
          <w:rFonts w:ascii="Times New Roman" w:eastAsia="Times New Roman" w:hAnsi="Times New Roman" w:cs="Times New Roman"/>
          <w:highlight w:val="white"/>
        </w:rPr>
        <w:t xml:space="preserve"> along with data. In [5], Huawei discussed the orthogonal and non-orthogonal methods for DMRS extension, which mentioned that in NR Rel-15 non-orthogonal PN sequence can be generated with higher layer parameter </w:t>
      </w:r>
      <w:r>
        <w:rPr>
          <w:rFonts w:ascii="Times New Roman" w:eastAsia="Times New Roman" w:hAnsi="Times New Roman" w:cs="Times New Roman"/>
          <w:i/>
          <w:highlight w:val="white"/>
        </w:rPr>
        <w:t>UL-DMRS-Scrambling-ID</w:t>
      </w:r>
      <w:r>
        <w:rPr>
          <w:rFonts w:ascii="Times New Roman" w:eastAsia="Times New Roman" w:hAnsi="Times New Roman" w:cs="Times New Roman"/>
          <w:highlight w:val="white"/>
        </w:rPr>
        <w:t xml:space="preserve">, which extends DMRS </w:t>
      </w:r>
      <w:r w:rsidR="0014072E">
        <w:rPr>
          <w:rFonts w:ascii="Times New Roman" w:eastAsia="Times New Roman" w:hAnsi="Times New Roman" w:cs="Times New Roman"/>
          <w:highlight w:val="white"/>
        </w:rPr>
        <w:t>up to</w:t>
      </w:r>
      <w:r>
        <w:rPr>
          <w:rFonts w:ascii="Times New Roman" w:eastAsia="Times New Roman" w:hAnsi="Times New Roman" w:cs="Times New Roman"/>
          <w:highlight w:val="white"/>
        </w:rPr>
        <w:t xml:space="preserve"> 24 ports with same DMRS pattern. However the potential UE shared the same resource may exceed 24, a further extension of DMRS port is needed. Since the non-orthogonal concept has been adopt in NR Rel-15,</w:t>
      </w:r>
      <w:r>
        <w:rPr>
          <w:rFonts w:ascii="Times New Roman" w:eastAsia="Times New Roman" w:hAnsi="Times New Roman" w:cs="Times New Roman"/>
        </w:rPr>
        <w:t xml:space="preserve"> further extension by NOMA spreading should be studied.</w:t>
      </w:r>
    </w:p>
    <w:p w:rsidR="002F20A8" w:rsidRDefault="002F20A8">
      <w:pPr>
        <w:spacing w:after="120"/>
        <w:rPr>
          <w:rFonts w:ascii="Times New Roman" w:eastAsia="Times New Roman" w:hAnsi="Times New Roman" w:cs="Times New Roman"/>
          <w:b/>
          <w:i/>
        </w:rPr>
      </w:pP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b/>
          <w:i/>
        </w:rPr>
        <w:t>Observation 1:</w:t>
      </w:r>
      <w:r>
        <w:rPr>
          <w:rFonts w:ascii="Times New Roman" w:eastAsia="Times New Roman" w:hAnsi="Times New Roman" w:cs="Times New Roman"/>
          <w:i/>
        </w:rPr>
        <w:t xml:space="preserve"> DMRS multiplexing with data</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i/>
        </w:rPr>
        <w:tab/>
        <w:t>Option 1: Only data adopts NOMA spreading signature.</w:t>
      </w:r>
    </w:p>
    <w:p w:rsidR="002F20A8" w:rsidRDefault="0065386B">
      <w:pPr>
        <w:spacing w:after="120"/>
        <w:ind w:firstLine="720"/>
        <w:rPr>
          <w:rFonts w:ascii="Times New Roman" w:eastAsia="Times New Roman" w:hAnsi="Times New Roman" w:cs="Times New Roman"/>
          <w:i/>
        </w:rPr>
      </w:pPr>
      <w:r>
        <w:rPr>
          <w:rFonts w:ascii="Times New Roman" w:eastAsia="Times New Roman" w:hAnsi="Times New Roman" w:cs="Times New Roman"/>
          <w:i/>
        </w:rPr>
        <w:t xml:space="preserve">Option 2: Data and DMRS adopt the same spreading signature. </w:t>
      </w:r>
    </w:p>
    <w:p w:rsidR="002F20A8" w:rsidRDefault="0065386B">
      <w:pPr>
        <w:spacing w:after="120"/>
        <w:ind w:firstLine="720"/>
        <w:rPr>
          <w:rFonts w:ascii="Times New Roman" w:eastAsia="Times New Roman" w:hAnsi="Times New Roman" w:cs="Times New Roman"/>
          <w:i/>
        </w:rPr>
      </w:pPr>
      <w:r>
        <w:rPr>
          <w:rFonts w:ascii="Times New Roman" w:eastAsia="Times New Roman" w:hAnsi="Times New Roman" w:cs="Times New Roman"/>
          <w:i/>
        </w:rPr>
        <w:t>Option 3: Data and DMRS adopt distinct spreading signature.</w:t>
      </w:r>
    </w:p>
    <w:p w:rsidR="002F20A8" w:rsidRDefault="002F20A8">
      <w:pPr>
        <w:spacing w:after="120"/>
        <w:ind w:firstLine="720"/>
        <w:rPr>
          <w:rFonts w:ascii="Times New Roman" w:eastAsia="Times New Roman" w:hAnsi="Times New Roman" w:cs="Times New Roman"/>
          <w:b/>
        </w:rPr>
      </w:pP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noProof/>
          <w:lang w:val="en-US"/>
        </w:rPr>
        <mc:AlternateContent>
          <mc:Choice Requires="wpg">
            <w:drawing>
              <wp:inline distT="114300" distB="114300" distL="114300" distR="114300">
                <wp:extent cx="5943600" cy="1972013"/>
                <wp:effectExtent l="0" t="0" r="38100" b="28575"/>
                <wp:docPr id="1" name="Group 1"/>
                <wp:cNvGraphicFramePr/>
                <a:graphic xmlns:a="http://schemas.openxmlformats.org/drawingml/2006/main">
                  <a:graphicData uri="http://schemas.microsoft.com/office/word/2010/wordprocessingGroup">
                    <wpg:wgp>
                      <wpg:cNvGrpSpPr/>
                      <wpg:grpSpPr>
                        <a:xfrm>
                          <a:off x="0" y="0"/>
                          <a:ext cx="5943600" cy="1972013"/>
                          <a:chOff x="66900" y="838125"/>
                          <a:chExt cx="6757800" cy="2228270"/>
                        </a:xfrm>
                      </wpg:grpSpPr>
                      <wps:wsp>
                        <wps:cNvPr id="18" name="Rectangle 18"/>
                        <wps:cNvSpPr/>
                        <wps:spPr>
                          <a:xfrm>
                            <a:off x="4098459" y="1151795"/>
                            <a:ext cx="2618099" cy="1914600"/>
                          </a:xfrm>
                          <a:prstGeom prst="rect">
                            <a:avLst/>
                          </a:prstGeom>
                          <a:noFill/>
                          <a:ln w="9525" cap="flat" cmpd="sng">
                            <a:solidFill>
                              <a:srgbClr val="000000"/>
                            </a:solidFill>
                            <a:prstDash val="dash"/>
                            <a:round/>
                            <a:headEnd type="none" w="sm" len="sm"/>
                            <a:tailEnd type="none" w="sm" len="sm"/>
                          </a:ln>
                        </wps:spPr>
                        <wps:txbx>
                          <w:txbxContent>
                            <w:p w:rsidR="002F20A8" w:rsidRDefault="002F20A8">
                              <w:pPr>
                                <w:spacing w:line="240" w:lineRule="auto"/>
                                <w:textDirection w:val="btLr"/>
                              </w:pPr>
                            </w:p>
                          </w:txbxContent>
                        </wps:txbx>
                        <wps:bodyPr spcFirstLastPara="1" wrap="square" lIns="91425" tIns="91425" rIns="91425" bIns="91425" anchor="ctr" anchorCtr="0"/>
                      </wps:wsp>
                      <wps:wsp>
                        <wps:cNvPr id="2" name="Rectangle 2"/>
                        <wps:cNvSpPr/>
                        <wps:spPr>
                          <a:xfrm>
                            <a:off x="171450" y="1133475"/>
                            <a:ext cx="2524200" cy="933300"/>
                          </a:xfrm>
                          <a:prstGeom prst="rect">
                            <a:avLst/>
                          </a:prstGeom>
                          <a:noFill/>
                          <a:ln w="9525" cap="flat" cmpd="sng">
                            <a:solidFill>
                              <a:srgbClr val="000000"/>
                            </a:solidFill>
                            <a:prstDash val="dash"/>
                            <a:round/>
                            <a:headEnd type="none" w="sm" len="sm"/>
                            <a:tailEnd type="none" w="sm" len="sm"/>
                          </a:ln>
                        </wps:spPr>
                        <wps:txbx>
                          <w:txbxContent>
                            <w:p w:rsidR="002F20A8" w:rsidRDefault="002F20A8">
                              <w:pPr>
                                <w:spacing w:line="240" w:lineRule="auto"/>
                                <w:textDirection w:val="btLr"/>
                              </w:pPr>
                            </w:p>
                          </w:txbxContent>
                        </wps:txbx>
                        <wps:bodyPr spcFirstLastPara="1" wrap="square" lIns="91425" tIns="91425" rIns="91425" bIns="91425" anchor="ctr" anchorCtr="0"/>
                      </wps:wsp>
                      <wps:wsp>
                        <wps:cNvPr id="3" name="Rectangle 3"/>
                        <wps:cNvSpPr/>
                        <wps:spPr>
                          <a:xfrm>
                            <a:off x="300000" y="1276350"/>
                            <a:ext cx="924000" cy="638100"/>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Pr="0082264E" w:rsidRDefault="0065386B">
                              <w:pPr>
                                <w:spacing w:line="240" w:lineRule="auto"/>
                                <w:jc w:val="center"/>
                                <w:textDirection w:val="btLr"/>
                                <w:rPr>
                                  <w:sz w:val="20"/>
                                  <w:szCs w:val="20"/>
                                </w:rPr>
                              </w:pPr>
                              <w:r w:rsidRPr="0082264E">
                                <w:rPr>
                                  <w:rFonts w:eastAsia="Arial"/>
                                  <w:color w:val="000000"/>
                                  <w:sz w:val="20"/>
                                  <w:szCs w:val="20"/>
                                </w:rPr>
                                <w:t>FEC</w:t>
                              </w:r>
                            </w:p>
                          </w:txbxContent>
                        </wps:txbx>
                        <wps:bodyPr spcFirstLastPara="1" wrap="square" lIns="91425" tIns="91425" rIns="91425" bIns="91425" anchor="ctr" anchorCtr="0"/>
                      </wps:wsp>
                      <wps:wsp>
                        <wps:cNvPr id="4" name="Rectangle 4"/>
                        <wps:cNvSpPr/>
                        <wps:spPr>
                          <a:xfrm>
                            <a:off x="1633500" y="1276350"/>
                            <a:ext cx="924000" cy="664613"/>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Pr="00AE62B5" w:rsidRDefault="0065386B">
                              <w:pPr>
                                <w:spacing w:line="240" w:lineRule="auto"/>
                                <w:jc w:val="center"/>
                                <w:textDirection w:val="btLr"/>
                                <w:rPr>
                                  <w:sz w:val="18"/>
                                  <w:szCs w:val="18"/>
                                </w:rPr>
                              </w:pPr>
                              <w:r w:rsidRPr="00AE62B5">
                                <w:rPr>
                                  <w:rFonts w:eastAsia="Arial"/>
                                  <w:color w:val="000000"/>
                                  <w:sz w:val="18"/>
                                  <w:szCs w:val="18"/>
                                </w:rPr>
                                <w:t>Interleaving</w:t>
                              </w:r>
                            </w:p>
                            <w:p w:rsidR="002F20A8" w:rsidRPr="00AE62B5" w:rsidRDefault="0065386B">
                              <w:pPr>
                                <w:spacing w:line="240" w:lineRule="auto"/>
                                <w:jc w:val="center"/>
                                <w:textDirection w:val="btLr"/>
                                <w:rPr>
                                  <w:sz w:val="18"/>
                                  <w:szCs w:val="18"/>
                                </w:rPr>
                              </w:pPr>
                              <w:r w:rsidRPr="00AE62B5">
                                <w:rPr>
                                  <w:rFonts w:eastAsia="Arial"/>
                                  <w:color w:val="000000"/>
                                  <w:sz w:val="18"/>
                                  <w:szCs w:val="18"/>
                                </w:rPr>
                                <w:t>/Scrambling</w:t>
                              </w:r>
                            </w:p>
                          </w:txbxContent>
                        </wps:txbx>
                        <wps:bodyPr spcFirstLastPara="1" wrap="square" lIns="91425" tIns="91425" rIns="91425" bIns="91425" anchor="ctr" anchorCtr="0"/>
                      </wps:wsp>
                      <wps:wsp>
                        <wps:cNvPr id="5" name="Rectangle 5"/>
                        <wps:cNvSpPr/>
                        <wps:spPr>
                          <a:xfrm>
                            <a:off x="2966999" y="1276350"/>
                            <a:ext cx="963607" cy="638100"/>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Pr="00AE62B5" w:rsidRDefault="0065386B">
                              <w:pPr>
                                <w:spacing w:line="240" w:lineRule="auto"/>
                                <w:jc w:val="center"/>
                                <w:textDirection w:val="btLr"/>
                                <w:rPr>
                                  <w:sz w:val="20"/>
                                  <w:szCs w:val="20"/>
                                </w:rPr>
                              </w:pPr>
                              <w:r w:rsidRPr="00AE62B5">
                                <w:rPr>
                                  <w:rFonts w:eastAsia="Arial"/>
                                  <w:color w:val="000000"/>
                                  <w:sz w:val="20"/>
                                  <w:szCs w:val="20"/>
                                </w:rPr>
                                <w:t>Modulation</w:t>
                              </w:r>
                            </w:p>
                          </w:txbxContent>
                        </wps:txbx>
                        <wps:bodyPr spcFirstLastPara="1" wrap="square" lIns="91425" tIns="91425" rIns="91425" bIns="91425" anchor="ctr" anchorCtr="0"/>
                      </wps:wsp>
                      <wps:wsp>
                        <wps:cNvPr id="6" name="Rectangle 6"/>
                        <wps:cNvSpPr/>
                        <wps:spPr>
                          <a:xfrm>
                            <a:off x="4300500" y="1276350"/>
                            <a:ext cx="924000" cy="638100"/>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Pr="00AE62B5" w:rsidRDefault="0065386B">
                              <w:pPr>
                                <w:spacing w:line="240" w:lineRule="auto"/>
                                <w:jc w:val="center"/>
                                <w:textDirection w:val="btLr"/>
                                <w:rPr>
                                  <w:sz w:val="20"/>
                                  <w:szCs w:val="20"/>
                                </w:rPr>
                              </w:pPr>
                              <w:r w:rsidRPr="00AE62B5">
                                <w:rPr>
                                  <w:rFonts w:eastAsia="Arial"/>
                                  <w:color w:val="000000"/>
                                  <w:sz w:val="20"/>
                                  <w:szCs w:val="20"/>
                                </w:rPr>
                                <w:t>Spreading</w:t>
                              </w:r>
                            </w:p>
                          </w:txbxContent>
                        </wps:txbx>
                        <wps:bodyPr spcFirstLastPara="1" wrap="square" lIns="91425" tIns="91425" rIns="91425" bIns="91425" anchor="ctr" anchorCtr="0"/>
                      </wps:wsp>
                      <wps:wsp>
                        <wps:cNvPr id="7" name="Rectangle 7"/>
                        <wps:cNvSpPr/>
                        <wps:spPr>
                          <a:xfrm>
                            <a:off x="5634000" y="1276350"/>
                            <a:ext cx="924000" cy="638100"/>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Pr="0082264E" w:rsidRDefault="0065386B">
                              <w:pPr>
                                <w:spacing w:line="240" w:lineRule="auto"/>
                                <w:jc w:val="center"/>
                                <w:textDirection w:val="btLr"/>
                                <w:rPr>
                                  <w:sz w:val="20"/>
                                  <w:szCs w:val="20"/>
                                </w:rPr>
                              </w:pPr>
                              <w:r w:rsidRPr="0082264E">
                                <w:rPr>
                                  <w:rFonts w:eastAsia="Arial"/>
                                  <w:color w:val="000000"/>
                                  <w:sz w:val="20"/>
                                  <w:szCs w:val="20"/>
                                </w:rPr>
                                <w:t>Resource allocation</w:t>
                              </w:r>
                            </w:p>
                          </w:txbxContent>
                        </wps:txbx>
                        <wps:bodyPr spcFirstLastPara="1" wrap="square" lIns="91425" tIns="91425" rIns="91425" bIns="91425" anchor="ctr" anchorCtr="0"/>
                      </wps:wsp>
                      <wps:wsp>
                        <wps:cNvPr id="8" name="Rectangle 8"/>
                        <wps:cNvSpPr/>
                        <wps:spPr>
                          <a:xfrm>
                            <a:off x="5634000" y="2305050"/>
                            <a:ext cx="924000" cy="638100"/>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Pr="00AE62B5" w:rsidRDefault="0065386B">
                              <w:pPr>
                                <w:spacing w:line="240" w:lineRule="auto"/>
                                <w:jc w:val="center"/>
                                <w:textDirection w:val="btLr"/>
                                <w:rPr>
                                  <w:sz w:val="20"/>
                                  <w:szCs w:val="20"/>
                                </w:rPr>
                              </w:pPr>
                              <w:r w:rsidRPr="00AE62B5">
                                <w:rPr>
                                  <w:rFonts w:eastAsia="Arial"/>
                                  <w:color w:val="000000"/>
                                  <w:sz w:val="20"/>
                                  <w:szCs w:val="20"/>
                                </w:rPr>
                                <w:t>Spreading</w:t>
                              </w:r>
                            </w:p>
                          </w:txbxContent>
                        </wps:txbx>
                        <wps:bodyPr spcFirstLastPara="1" wrap="square" lIns="91425" tIns="91425" rIns="91425" bIns="91425" anchor="ctr" anchorCtr="0"/>
                      </wps:wsp>
                      <wps:wsp>
                        <wps:cNvPr id="9" name="Rectangle 9"/>
                        <wps:cNvSpPr/>
                        <wps:spPr>
                          <a:xfrm>
                            <a:off x="4300500" y="2305050"/>
                            <a:ext cx="924000" cy="638100"/>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Pr="0082264E" w:rsidRDefault="0065386B">
                              <w:pPr>
                                <w:spacing w:line="240" w:lineRule="auto"/>
                                <w:jc w:val="center"/>
                                <w:textDirection w:val="btLr"/>
                                <w:rPr>
                                  <w:sz w:val="20"/>
                                  <w:szCs w:val="20"/>
                                </w:rPr>
                              </w:pPr>
                              <w:r w:rsidRPr="0082264E">
                                <w:rPr>
                                  <w:rFonts w:eastAsia="Arial"/>
                                  <w:color w:val="000000"/>
                                  <w:sz w:val="20"/>
                                  <w:szCs w:val="20"/>
                                </w:rPr>
                                <w:t>DMRS</w:t>
                              </w:r>
                            </w:p>
                          </w:txbxContent>
                        </wps:txbx>
                        <wps:bodyPr spcFirstLastPara="1" wrap="square" lIns="91425" tIns="91425" rIns="91425" bIns="91425" anchor="ctr" anchorCtr="0"/>
                      </wps:wsp>
                      <wps:wsp>
                        <wps:cNvPr id="10" name="Straight Arrow Connector 10"/>
                        <wps:cNvCnPr/>
                        <wps:spPr>
                          <a:xfrm>
                            <a:off x="1224000" y="1595400"/>
                            <a:ext cx="409500" cy="0"/>
                          </a:xfrm>
                          <a:prstGeom prst="straightConnector1">
                            <a:avLst/>
                          </a:prstGeom>
                          <a:noFill/>
                          <a:ln w="9525" cap="flat" cmpd="sng">
                            <a:solidFill>
                              <a:srgbClr val="000000"/>
                            </a:solidFill>
                            <a:prstDash val="solid"/>
                            <a:round/>
                            <a:headEnd type="none" w="med" len="med"/>
                            <a:tailEnd type="triangle" w="med" len="med"/>
                          </a:ln>
                        </wps:spPr>
                        <wps:bodyPr/>
                      </wps:wsp>
                      <wps:wsp>
                        <wps:cNvPr id="11" name="Straight Arrow Connector 11"/>
                        <wps:cNvCnPr/>
                        <wps:spPr>
                          <a:xfrm>
                            <a:off x="2557500" y="1595400"/>
                            <a:ext cx="409500" cy="0"/>
                          </a:xfrm>
                          <a:prstGeom prst="straightConnector1">
                            <a:avLst/>
                          </a:prstGeom>
                          <a:noFill/>
                          <a:ln w="9525" cap="flat" cmpd="sng">
                            <a:solidFill>
                              <a:srgbClr val="000000"/>
                            </a:solidFill>
                            <a:prstDash val="solid"/>
                            <a:round/>
                            <a:headEnd type="none" w="med" len="med"/>
                            <a:tailEnd type="triangle" w="med" len="med"/>
                          </a:ln>
                        </wps:spPr>
                        <wps:bodyPr/>
                      </wps:wsp>
                      <wps:wsp>
                        <wps:cNvPr id="12" name="Straight Arrow Connector 12"/>
                        <wps:cNvCnPr>
                          <a:stCxn id="5" idx="3"/>
                        </wps:cNvCnPr>
                        <wps:spPr>
                          <a:xfrm flipV="1">
                            <a:off x="3930606" y="1595400"/>
                            <a:ext cx="369894" cy="1"/>
                          </a:xfrm>
                          <a:prstGeom prst="straightConnector1">
                            <a:avLst/>
                          </a:prstGeom>
                          <a:noFill/>
                          <a:ln w="9525" cap="flat" cmpd="sng">
                            <a:solidFill>
                              <a:srgbClr val="000000"/>
                            </a:solidFill>
                            <a:prstDash val="solid"/>
                            <a:round/>
                            <a:headEnd type="none" w="med" len="med"/>
                            <a:tailEnd type="triangle" w="med" len="med"/>
                          </a:ln>
                        </wps:spPr>
                        <wps:bodyPr/>
                      </wps:wsp>
                      <wps:wsp>
                        <wps:cNvPr id="13" name="Straight Arrow Connector 13"/>
                        <wps:cNvCnPr/>
                        <wps:spPr>
                          <a:xfrm>
                            <a:off x="5224500" y="1595400"/>
                            <a:ext cx="409500" cy="0"/>
                          </a:xfrm>
                          <a:prstGeom prst="straightConnector1">
                            <a:avLst/>
                          </a:prstGeom>
                          <a:noFill/>
                          <a:ln w="9525" cap="flat" cmpd="sng">
                            <a:solidFill>
                              <a:srgbClr val="000000"/>
                            </a:solidFill>
                            <a:prstDash val="solid"/>
                            <a:round/>
                            <a:headEnd type="none" w="med" len="med"/>
                            <a:tailEnd type="triangle" w="med" len="med"/>
                          </a:ln>
                        </wps:spPr>
                        <wps:bodyPr/>
                      </wps:wsp>
                      <wps:wsp>
                        <wps:cNvPr id="14" name="Straight Arrow Connector 14"/>
                        <wps:cNvCnPr/>
                        <wps:spPr>
                          <a:xfrm rot="10800000">
                            <a:off x="6096000" y="1914450"/>
                            <a:ext cx="0" cy="390600"/>
                          </a:xfrm>
                          <a:prstGeom prst="straightConnector1">
                            <a:avLst/>
                          </a:prstGeom>
                          <a:noFill/>
                          <a:ln w="9525" cap="flat" cmpd="sng">
                            <a:solidFill>
                              <a:srgbClr val="000000"/>
                            </a:solidFill>
                            <a:prstDash val="solid"/>
                            <a:round/>
                            <a:headEnd type="none" w="med" len="med"/>
                            <a:tailEnd type="triangle" w="med" len="med"/>
                          </a:ln>
                        </wps:spPr>
                        <wps:bodyPr/>
                      </wps:wsp>
                      <wps:wsp>
                        <wps:cNvPr id="15" name="Straight Arrow Connector 15"/>
                        <wps:cNvCnPr/>
                        <wps:spPr>
                          <a:xfrm>
                            <a:off x="5224500" y="2624100"/>
                            <a:ext cx="409500" cy="0"/>
                          </a:xfrm>
                          <a:prstGeom prst="straightConnector1">
                            <a:avLst/>
                          </a:prstGeom>
                          <a:noFill/>
                          <a:ln w="9525" cap="flat" cmpd="sng">
                            <a:solidFill>
                              <a:srgbClr val="000000"/>
                            </a:solidFill>
                            <a:prstDash val="solid"/>
                            <a:round/>
                            <a:headEnd type="none" w="med" len="med"/>
                            <a:tailEnd type="triangle" w="med" len="med"/>
                          </a:ln>
                        </wps:spPr>
                        <wps:bodyPr/>
                      </wps:wsp>
                      <wps:wsp>
                        <wps:cNvPr id="16" name="Straight Arrow Connector 16"/>
                        <wps:cNvCnPr/>
                        <wps:spPr>
                          <a:xfrm>
                            <a:off x="66900" y="1590900"/>
                            <a:ext cx="233100" cy="4500"/>
                          </a:xfrm>
                          <a:prstGeom prst="straightConnector1">
                            <a:avLst/>
                          </a:prstGeom>
                          <a:noFill/>
                          <a:ln w="9525" cap="flat" cmpd="sng">
                            <a:solidFill>
                              <a:srgbClr val="000000"/>
                            </a:solidFill>
                            <a:prstDash val="solid"/>
                            <a:round/>
                            <a:headEnd type="none" w="med" len="med"/>
                            <a:tailEnd type="triangle" w="med" len="med"/>
                          </a:ln>
                        </wps:spPr>
                        <wps:bodyPr/>
                      </wps:wsp>
                      <wps:wsp>
                        <wps:cNvPr id="17" name="Text Box 17"/>
                        <wps:cNvSpPr txBox="1"/>
                        <wps:spPr>
                          <a:xfrm>
                            <a:off x="1095375" y="838125"/>
                            <a:ext cx="1000200" cy="390600"/>
                          </a:xfrm>
                          <a:prstGeom prst="rect">
                            <a:avLst/>
                          </a:prstGeom>
                          <a:noFill/>
                          <a:ln>
                            <a:noFill/>
                          </a:ln>
                        </wps:spPr>
                        <wps:txbx>
                          <w:txbxContent>
                            <w:p w:rsidR="002F20A8" w:rsidRDefault="0065386B">
                              <w:pPr>
                                <w:spacing w:line="240" w:lineRule="auto"/>
                                <w:textDirection w:val="btLr"/>
                              </w:pPr>
                              <w:r>
                                <w:rPr>
                                  <w:rFonts w:eastAsia="Arial"/>
                                  <w:color w:val="000000"/>
                                </w:rPr>
                                <w:t>Bit level</w:t>
                              </w:r>
                            </w:p>
                          </w:txbxContent>
                        </wps:txbx>
                        <wps:bodyPr spcFirstLastPara="1" wrap="square" lIns="91425" tIns="91425" rIns="91425" bIns="91425" anchor="t" anchorCtr="0"/>
                      </wps:wsp>
                      <wps:wsp>
                        <wps:cNvPr id="19" name="Text Box 19"/>
                        <wps:cNvSpPr txBox="1"/>
                        <wps:spPr>
                          <a:xfrm>
                            <a:off x="4896351" y="838125"/>
                            <a:ext cx="1124640" cy="390600"/>
                          </a:xfrm>
                          <a:prstGeom prst="rect">
                            <a:avLst/>
                          </a:prstGeom>
                          <a:noFill/>
                          <a:ln>
                            <a:noFill/>
                          </a:ln>
                        </wps:spPr>
                        <wps:txbx>
                          <w:txbxContent>
                            <w:p w:rsidR="002F20A8" w:rsidRDefault="0065386B">
                              <w:pPr>
                                <w:spacing w:line="240" w:lineRule="auto"/>
                                <w:textDirection w:val="btLr"/>
                              </w:pPr>
                              <w:r>
                                <w:rPr>
                                  <w:rFonts w:eastAsia="Arial"/>
                                  <w:color w:val="000000"/>
                                </w:rPr>
                                <w:t>Symbol</w:t>
                              </w:r>
                              <w:r w:rsidR="0082264E">
                                <w:rPr>
                                  <w:rFonts w:eastAsia="Arial"/>
                                  <w:color w:val="000000"/>
                                </w:rPr>
                                <w:t xml:space="preserve"> </w:t>
                              </w:r>
                              <w:r w:rsidR="0082264E">
                                <w:rPr>
                                  <w:rFonts w:eastAsiaTheme="minorEastAsia"/>
                                  <w:color w:val="000000"/>
                                </w:rPr>
                                <w:t>level</w:t>
                              </w:r>
                            </w:p>
                          </w:txbxContent>
                        </wps:txbx>
                        <wps:bodyPr spcFirstLastPara="1" wrap="square" lIns="91425" tIns="91425" rIns="91425" bIns="91425" anchor="t" anchorCtr="0"/>
                      </wps:wsp>
                      <wps:wsp>
                        <wps:cNvPr id="20" name="Straight Arrow Connector 20"/>
                        <wps:cNvCnPr/>
                        <wps:spPr>
                          <a:xfrm>
                            <a:off x="6558000" y="1600125"/>
                            <a:ext cx="266700" cy="0"/>
                          </a:xfrm>
                          <a:prstGeom prst="straightConnector1">
                            <a:avLst/>
                          </a:prstGeom>
                          <a:noFill/>
                          <a:ln w="9525" cap="flat" cmpd="sng">
                            <a:solidFill>
                              <a:srgbClr val="000000"/>
                            </a:solidFill>
                            <a:prstDash val="solid"/>
                            <a:round/>
                            <a:headEnd type="none" w="med" len="med"/>
                            <a:tailEnd type="triangle" w="med" len="med"/>
                          </a:ln>
                        </wps:spPr>
                        <wps:bodyPr/>
                      </wps:wsp>
                    </wpg:wgp>
                  </a:graphicData>
                </a:graphic>
              </wp:inline>
            </w:drawing>
          </mc:Choice>
          <mc:Fallback>
            <w:pict>
              <v:group id="Group 1" o:spid="_x0000_s1026" style="width:468pt;height:155.3pt;mso-position-horizontal-relative:char;mso-position-vertical-relative:line" coordorigin="669,8381" coordsize="67578,22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">
                <v:rect id="Rectangle 18" o:spid="_x0000_s1027" style="position:absolute;left:40984;top:11517;width:26181;height:19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" filled="f">
                  <v:stroke dashstyle="dash" startarrowwidth="narrow" startarrowlength="short" endarrowwidth="narrow" endarrowlength="short" joinstyle="round"/>
                  <v:textbox inset="2.53958mm,2.53958mm,2.53958mm,2.53958mm">
                    <w:txbxContent>
                      <w:p w:rsidR="002F20A8" w:rsidRDefault="002F20A8">
                        <w:pPr>
                          <w:spacing w:line="240" w:lineRule="auto"/>
                          <w:textDirection w:val="btLr"/>
                        </w:pPr>
                      </w:p>
                    </w:txbxContent>
                  </v:textbox>
                </v:rect>
                <v:rect id="Rectangle 2" o:spid="_x0000_s1028" style="position:absolute;left:1714;top:11334;width:25242;height:9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" filled="f">
                  <v:stroke dashstyle="dash" startarrowwidth="narrow" startarrowlength="short" endarrowwidth="narrow" endarrowlength="short" joinstyle="round"/>
                  <v:textbox inset="2.53958mm,2.53958mm,2.53958mm,2.53958mm">
                    <w:txbxContent>
                      <w:p w:rsidR="002F20A8" w:rsidRDefault="002F20A8">
                        <w:pPr>
                          <w:spacing w:line="240" w:lineRule="auto"/>
                          <w:textDirection w:val="btLr"/>
                        </w:pPr>
                      </w:p>
                    </w:txbxContent>
                  </v:textbox>
                </v:rect>
                <v:rect id="Rectangle 3" o:spid="_x0000_s1029" style="position:absolute;left:3000;top:12763;width:9240;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" fillcolor="#cfe2f3">
                  <v:stroke startarrowwidth="narrow" startarrowlength="short" endarrowwidth="narrow" endarrowlength="short" joinstyle="round"/>
                  <v:textbox inset="2.53958mm,2.53958mm,2.53958mm,2.53958mm">
                    <w:txbxContent>
                      <w:p w:rsidR="002F20A8" w:rsidRPr="0082264E" w:rsidRDefault="0065386B">
                        <w:pPr>
                          <w:spacing w:line="240" w:lineRule="auto"/>
                          <w:jc w:val="center"/>
                          <w:textDirection w:val="btLr"/>
                          <w:rPr>
                            <w:sz w:val="20"/>
                            <w:szCs w:val="20"/>
                          </w:rPr>
                        </w:pPr>
                        <w:r w:rsidRPr="0082264E">
                          <w:rPr>
                            <w:rFonts w:eastAsia="Arial"/>
                            <w:color w:val="000000"/>
                            <w:sz w:val="20"/>
                            <w:szCs w:val="20"/>
                          </w:rPr>
                          <w:t>FEC</w:t>
                        </w:r>
                      </w:p>
                    </w:txbxContent>
                  </v:textbox>
                </v:rect>
                <v:rect id="Rectangle 4" o:spid="_x0000_s1030" style="position:absolute;left:16335;top:12763;width:9240;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" fillcolor="#cfe2f3">
                  <v:stroke startarrowwidth="narrow" startarrowlength="short" endarrowwidth="narrow" endarrowlength="short" joinstyle="round"/>
                  <v:textbox inset="2.53958mm,2.53958mm,2.53958mm,2.53958mm">
                    <w:txbxContent>
                      <w:p w:rsidR="002F20A8" w:rsidRPr="00AE62B5" w:rsidRDefault="0065386B">
                        <w:pPr>
                          <w:spacing w:line="240" w:lineRule="auto"/>
                          <w:jc w:val="center"/>
                          <w:textDirection w:val="btLr"/>
                          <w:rPr>
                            <w:sz w:val="18"/>
                            <w:szCs w:val="18"/>
                          </w:rPr>
                        </w:pPr>
                        <w:r w:rsidRPr="00AE62B5">
                          <w:rPr>
                            <w:rFonts w:eastAsia="Arial"/>
                            <w:color w:val="000000"/>
                            <w:sz w:val="18"/>
                            <w:szCs w:val="18"/>
                          </w:rPr>
                          <w:t>Interleaving</w:t>
                        </w:r>
                      </w:p>
                      <w:p w:rsidR="002F20A8" w:rsidRPr="00AE62B5" w:rsidRDefault="0065386B">
                        <w:pPr>
                          <w:spacing w:line="240" w:lineRule="auto"/>
                          <w:jc w:val="center"/>
                          <w:textDirection w:val="btLr"/>
                          <w:rPr>
                            <w:sz w:val="18"/>
                            <w:szCs w:val="18"/>
                          </w:rPr>
                        </w:pPr>
                        <w:r w:rsidRPr="00AE62B5">
                          <w:rPr>
                            <w:rFonts w:eastAsia="Arial"/>
                            <w:color w:val="000000"/>
                            <w:sz w:val="18"/>
                            <w:szCs w:val="18"/>
                          </w:rPr>
                          <w:t>/Scrambling</w:t>
                        </w:r>
                      </w:p>
                    </w:txbxContent>
                  </v:textbox>
                </v:rect>
                <v:rect id="Rectangle 5" o:spid="_x0000_s1031" style="position:absolute;left:29669;top:12763;width:9637;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" fillcolor="#cfe2f3">
                  <v:stroke startarrowwidth="narrow" startarrowlength="short" endarrowwidth="narrow" endarrowlength="short" joinstyle="round"/>
                  <v:textbox inset="2.53958mm,2.53958mm,2.53958mm,2.53958mm">
                    <w:txbxContent>
                      <w:p w:rsidR="002F20A8" w:rsidRPr="00AE62B5" w:rsidRDefault="0065386B">
                        <w:pPr>
                          <w:spacing w:line="240" w:lineRule="auto"/>
                          <w:jc w:val="center"/>
                          <w:textDirection w:val="btLr"/>
                          <w:rPr>
                            <w:sz w:val="20"/>
                            <w:szCs w:val="20"/>
                          </w:rPr>
                        </w:pPr>
                        <w:r w:rsidRPr="00AE62B5">
                          <w:rPr>
                            <w:rFonts w:eastAsia="Arial"/>
                            <w:color w:val="000000"/>
                            <w:sz w:val="20"/>
                            <w:szCs w:val="20"/>
                          </w:rPr>
                          <w:t>Modulation</w:t>
                        </w:r>
                      </w:p>
                    </w:txbxContent>
                  </v:textbox>
                </v:rect>
                <v:rect id="Rectangle 6" o:spid="_x0000_s1032" style="position:absolute;left:43005;top:12763;width:9240;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" fillcolor="#cfe2f3">
                  <v:stroke startarrowwidth="narrow" startarrowlength="short" endarrowwidth="narrow" endarrowlength="short" joinstyle="round"/>
                  <v:textbox inset="2.53958mm,2.53958mm,2.53958mm,2.53958mm">
                    <w:txbxContent>
                      <w:p w:rsidR="002F20A8" w:rsidRPr="00AE62B5" w:rsidRDefault="0065386B">
                        <w:pPr>
                          <w:spacing w:line="240" w:lineRule="auto"/>
                          <w:jc w:val="center"/>
                          <w:textDirection w:val="btLr"/>
                          <w:rPr>
                            <w:sz w:val="20"/>
                            <w:szCs w:val="20"/>
                          </w:rPr>
                        </w:pPr>
                        <w:r w:rsidRPr="00AE62B5">
                          <w:rPr>
                            <w:rFonts w:eastAsia="Arial"/>
                            <w:color w:val="000000"/>
                            <w:sz w:val="20"/>
                            <w:szCs w:val="20"/>
                          </w:rPr>
                          <w:t>Spreading</w:t>
                        </w:r>
                      </w:p>
                    </w:txbxContent>
                  </v:textbox>
                </v:rect>
                <v:rect id="Rectangle 7" o:spid="_x0000_s1033" style="position:absolute;left:56340;top:12763;width:9240;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" fillcolor="#cfe2f3">
                  <v:stroke startarrowwidth="narrow" startarrowlength="short" endarrowwidth="narrow" endarrowlength="short" joinstyle="round"/>
                  <v:textbox inset="2.53958mm,2.53958mm,2.53958mm,2.53958mm">
                    <w:txbxContent>
                      <w:p w:rsidR="002F20A8" w:rsidRPr="0082264E" w:rsidRDefault="0065386B">
                        <w:pPr>
                          <w:spacing w:line="240" w:lineRule="auto"/>
                          <w:jc w:val="center"/>
                          <w:textDirection w:val="btLr"/>
                          <w:rPr>
                            <w:sz w:val="20"/>
                            <w:szCs w:val="20"/>
                          </w:rPr>
                        </w:pPr>
                        <w:r w:rsidRPr="0082264E">
                          <w:rPr>
                            <w:rFonts w:eastAsia="Arial"/>
                            <w:color w:val="000000"/>
                            <w:sz w:val="20"/>
                            <w:szCs w:val="20"/>
                          </w:rPr>
                          <w:t>Resource allocation</w:t>
                        </w:r>
                      </w:p>
                    </w:txbxContent>
                  </v:textbox>
                </v:rect>
                <v:rect id="Rectangle 8" o:spid="_x0000_s1034" style="position:absolute;left:56340;top:23050;width:9240;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" fillcolor="#cfe2f3">
                  <v:stroke startarrowwidth="narrow" startarrowlength="short" endarrowwidth="narrow" endarrowlength="short" joinstyle="round"/>
                  <v:textbox inset="2.53958mm,2.53958mm,2.53958mm,2.53958mm">
                    <w:txbxContent>
                      <w:p w:rsidR="002F20A8" w:rsidRPr="00AE62B5" w:rsidRDefault="0065386B">
                        <w:pPr>
                          <w:spacing w:line="240" w:lineRule="auto"/>
                          <w:jc w:val="center"/>
                          <w:textDirection w:val="btLr"/>
                          <w:rPr>
                            <w:sz w:val="20"/>
                            <w:szCs w:val="20"/>
                          </w:rPr>
                        </w:pPr>
                        <w:r w:rsidRPr="00AE62B5">
                          <w:rPr>
                            <w:rFonts w:eastAsia="Arial"/>
                            <w:color w:val="000000"/>
                            <w:sz w:val="20"/>
                            <w:szCs w:val="20"/>
                          </w:rPr>
                          <w:t>Spreading</w:t>
                        </w:r>
                      </w:p>
                    </w:txbxContent>
                  </v:textbox>
                </v:rect>
                <v:rect id="Rectangle 9" o:spid="_x0000_s1035" style="position:absolute;left:43005;top:23050;width:9240;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" fillcolor="#cfe2f3">
                  <v:stroke startarrowwidth="narrow" startarrowlength="short" endarrowwidth="narrow" endarrowlength="short" joinstyle="round"/>
                  <v:textbox inset="2.53958mm,2.53958mm,2.53958mm,2.53958mm">
                    <w:txbxContent>
                      <w:p w:rsidR="002F20A8" w:rsidRPr="0082264E" w:rsidRDefault="0065386B">
                        <w:pPr>
                          <w:spacing w:line="240" w:lineRule="auto"/>
                          <w:jc w:val="center"/>
                          <w:textDirection w:val="btLr"/>
                          <w:rPr>
                            <w:sz w:val="20"/>
                            <w:szCs w:val="20"/>
                          </w:rPr>
                        </w:pPr>
                        <w:r w:rsidRPr="0082264E">
                          <w:rPr>
                            <w:rFonts w:eastAsia="Arial"/>
                            <w:color w:val="000000"/>
                            <w:sz w:val="20"/>
                            <w:szCs w:val="20"/>
                          </w:rPr>
                          <w:t>DMRS</w:t>
                        </w:r>
                      </w:p>
                    </w:txbxContent>
                  </v:textbox>
                </v:rect>
                <v:shapetype id="_x0000_t32" coordsize="21600,21600" o:spt="32" o:oned="t" path="m,l21600,21600e" filled="f">
                  <v:path arrowok="t" fillok="f" o:connecttype="none"/>
                  <o:lock v:ext="edit" shapetype="t"/>
                </v:shapetype>
                <v:shape id="Straight Arrow Connector 10" o:spid="_x0000_s1036" type="#_x0000_t32" style="position:absolute;left:12240;top:15954;width:40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Straight Arrow Connector 11" o:spid="_x0000_s1037" type="#_x0000_t32" style="position:absolute;left:25575;top:15954;width:40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Straight Arrow Connector 12" o:spid="_x0000_s1038" type="#_x0000_t32" style="position:absolute;left:39306;top:15954;width:369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">
                  <v:stroke endarrow="block"/>
                </v:shape>
                <v:shape id="Straight Arrow Connector 13" o:spid="_x0000_s1039" type="#_x0000_t32" style="position:absolute;left:52245;top:15954;width:40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Straight Arrow Connector 14" o:spid="_x0000_s1040" type="#_x0000_t32" style="position:absolute;left:60960;top:19144;width:0;height:3906;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">
                  <v:stroke endarrow="block"/>
                </v:shape>
                <v:shape id="Straight Arrow Connector 15" o:spid="_x0000_s1041" type="#_x0000_t32" style="position:absolute;left:52245;top:26241;width:40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vhwgAAANsAAAAPAAAAZHJzL2Rvd25yZXYueG1sRE9Ni8Iw&#10;EL0L/ocwgjdNXVD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DPdkvhwgAAANsAAAAPAAAA&#10;AAAAAAAAAAAAAAcCAABkcnMvZG93bnJldi54bWxQSwUGAAAAAAMAAwC3AAAA9gIAAAAA&#10;">
                  <v:stroke endarrow="block"/>
                </v:shape>
                <v:shape id="Straight Arrow Connector 16" o:spid="_x0000_s1042" type="#_x0000_t32" style="position:absolute;left:669;top:15909;width:2331;height: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shapetype id="_x0000_t202" coordsize="21600,21600" o:spt="202" path="m,l,21600r21600,l21600,xe">
                  <v:stroke joinstyle="miter"/>
                  <v:path gradientshapeok="t" o:connecttype="rect"/>
                </v:shapetype>
                <v:shape id="Text Box 17" o:spid="_x0000_s1043" type="#_x0000_t202" style="position:absolute;left:10953;top:8381;width:10002;height:3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" filled="f" stroked="f">
                  <v:textbox inset="2.53958mm,2.53958mm,2.53958mm,2.53958mm">
                    <w:txbxContent>
                      <w:p w:rsidR="002F20A8" w:rsidRDefault="0065386B">
                        <w:pPr>
                          <w:spacing w:line="240" w:lineRule="auto"/>
                          <w:textDirection w:val="btLr"/>
                        </w:pPr>
                        <w:r>
                          <w:rPr>
                            <w:rFonts w:eastAsia="Arial"/>
                            <w:color w:val="000000"/>
                          </w:rPr>
                          <w:t>Bit level</w:t>
                        </w:r>
                      </w:p>
                    </w:txbxContent>
                  </v:textbox>
                </v:shape>
                <v:shape id="Text Box 19" o:spid="_x0000_s1044" type="#_x0000_t202" style="position:absolute;left:48963;top:8381;width:11246;height:3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" filled="f" stroked="f">
                  <v:textbox inset="2.53958mm,2.53958mm,2.53958mm,2.53958mm">
                    <w:txbxContent>
                      <w:p w:rsidR="002F20A8" w:rsidRDefault="0065386B">
                        <w:pPr>
                          <w:spacing w:line="240" w:lineRule="auto"/>
                          <w:textDirection w:val="btLr"/>
                        </w:pPr>
                        <w:r>
                          <w:rPr>
                            <w:rFonts w:eastAsia="Arial"/>
                            <w:color w:val="000000"/>
                          </w:rPr>
                          <w:t>Symbol</w:t>
                        </w:r>
                        <w:r w:rsidR="0082264E">
                          <w:rPr>
                            <w:rFonts w:eastAsia="Arial"/>
                            <w:color w:val="000000"/>
                          </w:rPr>
                          <w:t xml:space="preserve"> </w:t>
                        </w:r>
                        <w:r w:rsidR="0082264E">
                          <w:rPr>
                            <w:rFonts w:eastAsiaTheme="minorEastAsia"/>
                            <w:color w:val="000000"/>
                          </w:rPr>
                          <w:t>level</w:t>
                        </w:r>
                      </w:p>
                    </w:txbxContent>
                  </v:textbox>
                </v:shape>
                <v:shape id="Straight Arrow Connector 20" o:spid="_x0000_s1045" type="#_x0000_t32" style="position:absolute;left:65580;top:16001;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">
                  <v:stroke endarrow="block"/>
                </v:shape>
                <w10:anchorlock/>
              </v:group>
            </w:pict>
          </mc:Fallback>
        </mc:AlternateContent>
      </w:r>
    </w:p>
    <w:p w:rsidR="002F20A8" w:rsidRDefault="0065386B">
      <w:pPr>
        <w:spacing w:after="120"/>
        <w:jc w:val="center"/>
        <w:rPr>
          <w:rFonts w:ascii="Times New Roman" w:eastAsia="Times New Roman" w:hAnsi="Times New Roman" w:cs="Times New Roman"/>
        </w:rPr>
      </w:pPr>
      <w:r>
        <w:rPr>
          <w:rFonts w:ascii="Times New Roman" w:eastAsia="Times New Roman" w:hAnsi="Times New Roman" w:cs="Times New Roman"/>
        </w:rPr>
        <w:t xml:space="preserve">Figure 1. High level block diagram for DMRS further extension (Option 3) </w:t>
      </w:r>
    </w:p>
    <w:p w:rsidR="002F20A8" w:rsidRDefault="002F20A8">
      <w:pPr>
        <w:spacing w:after="120"/>
        <w:rPr>
          <w:rFonts w:ascii="Times New Roman" w:eastAsia="Times New Roman" w:hAnsi="Times New Roman" w:cs="Times New Roman"/>
        </w:rPr>
      </w:pP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Option 1 is the case without spreading, it is identical to the case in OMA that data and DMRS occupy orthogonal resource and no interference between DMRS in the cell. The limitation of option 1 is that NOMA s</w:t>
      </w:r>
      <w:r w:rsidR="0014072E">
        <w:rPr>
          <w:rFonts w:ascii="Times New Roman" w:eastAsia="Times New Roman" w:hAnsi="Times New Roman" w:cs="Times New Roman"/>
        </w:rPr>
        <w:t>upports overloaded transmission;</w:t>
      </w:r>
      <w:r>
        <w:rPr>
          <w:rFonts w:ascii="Times New Roman" w:eastAsia="Times New Roman" w:hAnsi="Times New Roman" w:cs="Times New Roman"/>
        </w:rPr>
        <w:t xml:space="preserve"> the number of DMRS should at least</w:t>
      </w:r>
      <w:r w:rsidR="0014072E">
        <w:rPr>
          <w:rFonts w:ascii="Times New Roman" w:eastAsia="Times New Roman" w:hAnsi="Times New Roman" w:cs="Times New Roman"/>
        </w:rPr>
        <w:t xml:space="preserve"> match</w:t>
      </w:r>
      <w:r>
        <w:rPr>
          <w:rFonts w:ascii="Times New Roman" w:eastAsia="Times New Roman" w:hAnsi="Times New Roman" w:cs="Times New Roman"/>
        </w:rPr>
        <w:t xml:space="preserve"> the number of UE supported in the same resource, which increases the overhead size accordingly.</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Option 2 and 3 are both DMRS with spreading scenario. The spreading here refers to the general case</w:t>
      </w:r>
      <w:r w:rsidR="0014072E">
        <w:rPr>
          <w:rFonts w:ascii="Times New Roman" w:eastAsia="Times New Roman" w:hAnsi="Times New Roman" w:cs="Times New Roman"/>
        </w:rPr>
        <w:t xml:space="preserve"> of symbol based spreading that</w:t>
      </w:r>
      <w:r>
        <w:rPr>
          <w:rFonts w:ascii="Times New Roman" w:eastAsia="Times New Roman" w:hAnsi="Times New Roman" w:cs="Times New Roman"/>
        </w:rPr>
        <w:t xml:space="preserve"> includes LDS, long/short spreading sequence and repetition with scrambling. In option 2, transmitter aggregates DMRS and data first, and then applies spreading signature on it. </w:t>
      </w:r>
      <w:r w:rsidR="0014072E">
        <w:rPr>
          <w:rFonts w:ascii="Times New Roman" w:eastAsia="Times New Roman" w:hAnsi="Times New Roman" w:cs="Times New Roman"/>
        </w:rPr>
        <w:t>The</w:t>
      </w:r>
      <w:r>
        <w:rPr>
          <w:rFonts w:ascii="Times New Roman" w:eastAsia="Times New Roman" w:hAnsi="Times New Roman" w:cs="Times New Roman"/>
        </w:rPr>
        <w:t xml:space="preserve"> DMRS and UE data are both masked behind the spreading signature. The receiver has to de-spread the signature first, </w:t>
      </w:r>
      <w:r w:rsidR="0014072E">
        <w:rPr>
          <w:rFonts w:ascii="Times New Roman" w:eastAsia="Times New Roman" w:hAnsi="Times New Roman" w:cs="Times New Roman"/>
        </w:rPr>
        <w:t>and then</w:t>
      </w:r>
      <w:r>
        <w:rPr>
          <w:rFonts w:ascii="Times New Roman" w:eastAsia="Times New Roman" w:hAnsi="Times New Roman" w:cs="Times New Roman"/>
        </w:rPr>
        <w:t xml:space="preserve"> jointly detect the DMRS and UE data. Therefore, although option 2 can increase </w:t>
      </w:r>
      <w:r>
        <w:rPr>
          <w:rFonts w:ascii="Times New Roman" w:eastAsia="Times New Roman" w:hAnsi="Times New Roman" w:cs="Times New Roman"/>
        </w:rPr>
        <w:lastRenderedPageBreak/>
        <w:t xml:space="preserve">large amount of DMRS, the tradeoff are the increasing of receiver complexity and detection/estimation performance impairment.  </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 xml:space="preserve">Option 3 is a compromised version of option 1 and option 2, </w:t>
      </w:r>
      <w:proofErr w:type="gramStart"/>
      <w:r>
        <w:rPr>
          <w:rFonts w:ascii="Times New Roman" w:eastAsia="Times New Roman" w:hAnsi="Times New Roman" w:cs="Times New Roman"/>
        </w:rPr>
        <w:t>an</w:t>
      </w:r>
      <w:proofErr w:type="gramEnd"/>
      <w:r>
        <w:rPr>
          <w:rFonts w:ascii="Times New Roman" w:eastAsia="Times New Roman" w:hAnsi="Times New Roman" w:cs="Times New Roman"/>
        </w:rPr>
        <w:t xml:space="preserve"> high level block diagram is shown in Figure 1. In LTE, orthogonal cover code is used to multiplex DMRS for multi-layer transmission. In NR Rel-15 PN sequences with higher cross correlation are introduced to extend the number of DMRS. In option 3, non-orthogonal NOMA spreading can be further applied to extend the number of DMRS to approach the number of potential UE. However, the balance between overhead size, number of DMRS, and DMRS collision probability should be further studied.</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The options of DMRS multiplexing with UE data also affect the consideration of NOMA schemes. For example, NOMA schemes with LCRS as the major feature and without any symbol level spreading process cannot apply option 2. However, LCRS with option 1 can be regarded as a special case of hybrid scheme with option 2.</w:t>
      </w:r>
    </w:p>
    <w:p w:rsidR="002F20A8" w:rsidRDefault="002F20A8">
      <w:pPr>
        <w:spacing w:after="120"/>
        <w:rPr>
          <w:rFonts w:ascii="Times New Roman" w:eastAsia="Times New Roman" w:hAnsi="Times New Roman" w:cs="Times New Roman"/>
        </w:rPr>
      </w:pPr>
    </w:p>
    <w:p w:rsidR="002F20A8" w:rsidRDefault="0065386B">
      <w:pPr>
        <w:numPr>
          <w:ilvl w:val="0"/>
          <w:numId w:val="1"/>
        </w:numPr>
        <w:spacing w:before="160" w:after="100"/>
        <w:jc w:val="both"/>
        <w:rPr>
          <w:rFonts w:ascii="Times New Roman" w:eastAsia="Times New Roman" w:hAnsi="Times New Roman" w:cs="Times New Roman"/>
        </w:rPr>
      </w:pPr>
      <w:r>
        <w:rPr>
          <w:rFonts w:ascii="Times New Roman" w:eastAsia="Times New Roman" w:hAnsi="Times New Roman" w:cs="Times New Roman"/>
          <w:b/>
          <w:sz w:val="28"/>
          <w:szCs w:val="28"/>
        </w:rPr>
        <w:t>Conclusions</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b/>
          <w:i/>
        </w:rPr>
        <w:t>Proposal 1:</w:t>
      </w:r>
      <w:r>
        <w:rPr>
          <w:rFonts w:ascii="Times New Roman" w:eastAsia="Times New Roman" w:hAnsi="Times New Roman" w:cs="Times New Roman"/>
          <w:i/>
        </w:rPr>
        <w:t xml:space="preserve"> Hybrid schemes should be evaluated in SLS</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i/>
        </w:rPr>
        <w:tab/>
        <w:t>Option 1: Low code rate coding + full-length spreading</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i/>
        </w:rPr>
        <w:tab/>
        <w:t xml:space="preserve">Option 2: Low code rate coding + LDS </w:t>
      </w:r>
      <w:r w:rsidR="00BC7AA2">
        <w:rPr>
          <w:rFonts w:ascii="Times New Roman" w:eastAsia="Times New Roman" w:hAnsi="Times New Roman" w:cs="Times New Roman"/>
          <w:i/>
        </w:rPr>
        <w:t>based method</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b/>
          <w:i/>
        </w:rPr>
        <w:t xml:space="preserve">Proposal 2: </w:t>
      </w:r>
      <w:r>
        <w:rPr>
          <w:rFonts w:ascii="Times New Roman" w:eastAsia="Times New Roman" w:hAnsi="Times New Roman" w:cs="Times New Roman"/>
          <w:i/>
        </w:rPr>
        <w:t>The performance of NOMA schemes in asynchronous transmission should be further evaluated.</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b/>
          <w:i/>
        </w:rPr>
        <w:t>Observation 1:</w:t>
      </w:r>
      <w:r>
        <w:rPr>
          <w:rFonts w:ascii="Times New Roman" w:eastAsia="Times New Roman" w:hAnsi="Times New Roman" w:cs="Times New Roman"/>
          <w:i/>
        </w:rPr>
        <w:t xml:space="preserve"> DMRS multiplexing with data</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i/>
        </w:rPr>
        <w:tab/>
        <w:t>Option 1: Only data adopts NOMA spreading signature.</w:t>
      </w:r>
    </w:p>
    <w:p w:rsidR="002F20A8" w:rsidRDefault="0065386B">
      <w:pPr>
        <w:spacing w:after="120"/>
        <w:ind w:firstLine="720"/>
        <w:rPr>
          <w:rFonts w:ascii="Times New Roman" w:eastAsia="Times New Roman" w:hAnsi="Times New Roman" w:cs="Times New Roman"/>
          <w:i/>
        </w:rPr>
      </w:pPr>
      <w:r>
        <w:rPr>
          <w:rFonts w:ascii="Times New Roman" w:eastAsia="Times New Roman" w:hAnsi="Times New Roman" w:cs="Times New Roman"/>
          <w:i/>
        </w:rPr>
        <w:t>Option 2: Data and DMRS adopt the same spreading signature.</w:t>
      </w:r>
    </w:p>
    <w:p w:rsidR="002F20A8" w:rsidRDefault="0065386B">
      <w:pPr>
        <w:spacing w:after="120"/>
        <w:ind w:firstLine="720"/>
        <w:rPr>
          <w:rFonts w:ascii="Times New Roman" w:eastAsia="Times New Roman" w:hAnsi="Times New Roman" w:cs="Times New Roman"/>
          <w:i/>
        </w:rPr>
      </w:pPr>
      <w:r>
        <w:rPr>
          <w:rFonts w:ascii="Times New Roman" w:eastAsia="Times New Roman" w:hAnsi="Times New Roman" w:cs="Times New Roman"/>
          <w:i/>
        </w:rPr>
        <w:t>Option 3: Data and DMRS adopt distinct spreading signature.</w:t>
      </w:r>
    </w:p>
    <w:p w:rsidR="002F20A8" w:rsidRDefault="002F20A8">
      <w:pPr>
        <w:spacing w:after="120"/>
        <w:rPr>
          <w:rFonts w:ascii="Times New Roman" w:eastAsia="Times New Roman" w:hAnsi="Times New Roman" w:cs="Times New Roman"/>
          <w:b/>
        </w:rPr>
      </w:pPr>
    </w:p>
    <w:p w:rsidR="002F20A8" w:rsidRDefault="0065386B">
      <w:pPr>
        <w:numPr>
          <w:ilvl w:val="0"/>
          <w:numId w:val="1"/>
        </w:numPr>
        <w:spacing w:before="160" w:after="10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References</w:t>
      </w:r>
    </w:p>
    <w:p w:rsidR="002F20A8" w:rsidRDefault="0065386B">
      <w:pPr>
        <w:rPr>
          <w:rFonts w:ascii="Times New Roman" w:eastAsia="Times New Roman" w:hAnsi="Times New Roman" w:cs="Times New Roman"/>
          <w:highlight w:val="white"/>
        </w:rPr>
      </w:pPr>
      <w:r>
        <w:rPr>
          <w:rFonts w:ascii="Times New Roman" w:eastAsia="Times New Roman" w:hAnsi="Times New Roman" w:cs="Times New Roman"/>
          <w:sz w:val="20"/>
          <w:szCs w:val="20"/>
          <w:highlight w:val="white"/>
        </w:rPr>
        <w:t xml:space="preserve">[1] R1-1803615, “Key processing modules at transmitter side for NOMA,” RAN 1 #92b, </w:t>
      </w:r>
      <w:proofErr w:type="spellStart"/>
      <w:r>
        <w:rPr>
          <w:rFonts w:ascii="Times New Roman" w:eastAsia="Times New Roman" w:hAnsi="Times New Roman" w:cs="Times New Roman"/>
          <w:sz w:val="20"/>
          <w:szCs w:val="20"/>
        </w:rPr>
        <w:t>Sanya</w:t>
      </w:r>
      <w:proofErr w:type="spellEnd"/>
      <w:r>
        <w:rPr>
          <w:rFonts w:ascii="Times New Roman" w:eastAsia="Times New Roman" w:hAnsi="Times New Roman" w:cs="Times New Roman"/>
          <w:sz w:val="20"/>
          <w:szCs w:val="20"/>
        </w:rPr>
        <w:t>, China, 16-20 Apr. 2018.</w:t>
      </w:r>
      <w:r>
        <w:rPr>
          <w:rFonts w:ascii="Times New Roman" w:eastAsia="Times New Roman" w:hAnsi="Times New Roman" w:cs="Times New Roman"/>
          <w:highlight w:val="white"/>
        </w:rPr>
        <w:t xml:space="preserve"> </w:t>
      </w:r>
    </w:p>
    <w:p w:rsidR="002F20A8" w:rsidRDefault="0065386B">
      <w:pP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[2] R1-1804746, “Initial LLS results and SLS evaluation assumptions,” </w:t>
      </w:r>
      <w:r>
        <w:rPr>
          <w:rFonts w:ascii="Times New Roman" w:eastAsia="Times New Roman" w:hAnsi="Times New Roman" w:cs="Times New Roman"/>
          <w:sz w:val="20"/>
          <w:szCs w:val="20"/>
          <w:highlight w:val="white"/>
        </w:rPr>
        <w:t xml:space="preserve">RAN 1 #92b, </w:t>
      </w:r>
      <w:proofErr w:type="spellStart"/>
      <w:r>
        <w:rPr>
          <w:rFonts w:ascii="Times New Roman" w:eastAsia="Times New Roman" w:hAnsi="Times New Roman" w:cs="Times New Roman"/>
          <w:sz w:val="20"/>
          <w:szCs w:val="20"/>
        </w:rPr>
        <w:t>Sanya</w:t>
      </w:r>
      <w:proofErr w:type="spellEnd"/>
      <w:r>
        <w:rPr>
          <w:rFonts w:ascii="Times New Roman" w:eastAsia="Times New Roman" w:hAnsi="Times New Roman" w:cs="Times New Roman"/>
          <w:sz w:val="20"/>
          <w:szCs w:val="20"/>
        </w:rPr>
        <w:t>, China, 16-20 Apr. 2018.</w:t>
      </w:r>
      <w:r>
        <w:rPr>
          <w:rFonts w:ascii="Times New Roman" w:eastAsia="Times New Roman" w:hAnsi="Times New Roman" w:cs="Times New Roman"/>
          <w:highlight w:val="white"/>
        </w:rPr>
        <w:t xml:space="preserve"> </w:t>
      </w:r>
    </w:p>
    <w:p w:rsidR="002F20A8" w:rsidRDefault="0065386B">
      <w:pP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[3] R1-1804399, “Considerations on evaluation for </w:t>
      </w:r>
      <w:proofErr w:type="spellStart"/>
      <w:r>
        <w:rPr>
          <w:rFonts w:ascii="Times New Roman" w:eastAsia="Times New Roman" w:hAnsi="Times New Roman" w:cs="Times New Roman"/>
          <w:highlight w:val="white"/>
        </w:rPr>
        <w:t>NoMA</w:t>
      </w:r>
      <w:proofErr w:type="spellEnd"/>
      <w:r>
        <w:rPr>
          <w:rFonts w:ascii="Times New Roman" w:eastAsia="Times New Roman" w:hAnsi="Times New Roman" w:cs="Times New Roman"/>
          <w:highlight w:val="white"/>
        </w:rPr>
        <w:t xml:space="preserve"> study,” Samsung, </w:t>
      </w:r>
      <w:r>
        <w:rPr>
          <w:rFonts w:ascii="Times New Roman" w:eastAsia="Times New Roman" w:hAnsi="Times New Roman" w:cs="Times New Roman"/>
          <w:sz w:val="20"/>
          <w:szCs w:val="20"/>
          <w:highlight w:val="white"/>
        </w:rPr>
        <w:t xml:space="preserve">RAN 1 #92b, </w:t>
      </w:r>
      <w:proofErr w:type="spellStart"/>
      <w:r>
        <w:rPr>
          <w:rFonts w:ascii="Times New Roman" w:eastAsia="Times New Roman" w:hAnsi="Times New Roman" w:cs="Times New Roman"/>
          <w:sz w:val="20"/>
          <w:szCs w:val="20"/>
        </w:rPr>
        <w:t>Sanya</w:t>
      </w:r>
      <w:proofErr w:type="spellEnd"/>
      <w:r>
        <w:rPr>
          <w:rFonts w:ascii="Times New Roman" w:eastAsia="Times New Roman" w:hAnsi="Times New Roman" w:cs="Times New Roman"/>
          <w:sz w:val="20"/>
          <w:szCs w:val="20"/>
        </w:rPr>
        <w:t>, China, 16-20 Apr. 2018.</w:t>
      </w:r>
    </w:p>
    <w:p w:rsidR="002F20A8" w:rsidRDefault="0065386B">
      <w:pP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[4] R1-1804667, “On Transmitter side processing for NOMA,” </w:t>
      </w:r>
      <w:r>
        <w:rPr>
          <w:rFonts w:ascii="Times New Roman" w:eastAsia="Times New Roman" w:hAnsi="Times New Roman" w:cs="Times New Roman"/>
          <w:sz w:val="20"/>
          <w:szCs w:val="20"/>
          <w:highlight w:val="white"/>
        </w:rPr>
        <w:t xml:space="preserve">RAN 1 #92b, </w:t>
      </w:r>
      <w:proofErr w:type="spellStart"/>
      <w:r>
        <w:rPr>
          <w:rFonts w:ascii="Times New Roman" w:eastAsia="Times New Roman" w:hAnsi="Times New Roman" w:cs="Times New Roman"/>
          <w:sz w:val="20"/>
          <w:szCs w:val="20"/>
        </w:rPr>
        <w:t>Sanya</w:t>
      </w:r>
      <w:proofErr w:type="spellEnd"/>
      <w:r>
        <w:rPr>
          <w:rFonts w:ascii="Times New Roman" w:eastAsia="Times New Roman" w:hAnsi="Times New Roman" w:cs="Times New Roman"/>
          <w:sz w:val="20"/>
          <w:szCs w:val="20"/>
        </w:rPr>
        <w:t>, China, 16-20 Apr. 2018.</w:t>
      </w:r>
    </w:p>
    <w:p w:rsidR="002F20A8" w:rsidRDefault="0065386B">
      <w:pPr>
        <w:rPr>
          <w:rFonts w:ascii="Times New Roman" w:eastAsia="Times New Roman" w:hAnsi="Times New Roman" w:cs="Times New Roman"/>
          <w:sz w:val="20"/>
          <w:szCs w:val="20"/>
          <w:highlight w:val="white"/>
        </w:rPr>
      </w:pPr>
      <w:r>
        <w:rPr>
          <w:rFonts w:ascii="Times New Roman" w:eastAsia="Times New Roman" w:hAnsi="Times New Roman" w:cs="Times New Roman"/>
          <w:highlight w:val="white"/>
        </w:rPr>
        <w:t xml:space="preserve">[5] R1-1801363, “Discussion on DMRS design for </w:t>
      </w:r>
      <w:proofErr w:type="spellStart"/>
      <w:r>
        <w:rPr>
          <w:rFonts w:ascii="Times New Roman" w:eastAsia="Times New Roman" w:hAnsi="Times New Roman" w:cs="Times New Roman"/>
          <w:highlight w:val="white"/>
        </w:rPr>
        <w:t>NoMA</w:t>
      </w:r>
      <w:proofErr w:type="spellEnd"/>
      <w:r>
        <w:rPr>
          <w:rFonts w:ascii="Times New Roman" w:eastAsia="Times New Roman" w:hAnsi="Times New Roman" w:cs="Times New Roman"/>
          <w:highlight w:val="white"/>
        </w:rPr>
        <w:t xml:space="preserve"> with large number of users,” </w:t>
      </w:r>
      <w:r>
        <w:rPr>
          <w:rFonts w:ascii="Times New Roman" w:eastAsia="Times New Roman" w:hAnsi="Times New Roman" w:cs="Times New Roman"/>
          <w:sz w:val="20"/>
          <w:szCs w:val="20"/>
          <w:highlight w:val="white"/>
        </w:rPr>
        <w:t xml:space="preserve">RAN 1 #92, Athens, Greece, Feb. 26-Mar. 2, 2018. </w:t>
      </w:r>
    </w:p>
    <w:sectPr w:rsidR="002F20A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570DE"/>
    <w:multiLevelType w:val="multilevel"/>
    <w:tmpl w:val="9DD2E7C0"/>
    <w:lvl w:ilvl="0">
      <w:start w:val="1"/>
      <w:numFmt w:val="decimal"/>
      <w:lvlText w:val="%1."/>
      <w:lvlJc w:val="left"/>
      <w:pPr>
        <w:ind w:left="425" w:hanging="425"/>
      </w:pPr>
      <w:rPr>
        <w:b/>
        <w:sz w:val="28"/>
        <w:szCs w:val="28"/>
        <w:vertAlign w:val="baseline"/>
      </w:rPr>
    </w:lvl>
    <w:lvl w:ilvl="1">
      <w:start w:val="1"/>
      <w:numFmt w:val="decimal"/>
      <w:lvlText w:val="%1.%2."/>
      <w:lvlJc w:val="left"/>
      <w:pPr>
        <w:ind w:left="567" w:hanging="567"/>
      </w:pPr>
      <w:rPr>
        <w:sz w:val="24"/>
        <w:szCs w:val="24"/>
        <w:vertAlign w:val="baseline"/>
      </w:rPr>
    </w:lvl>
    <w:lvl w:ilvl="2">
      <w:start w:val="1"/>
      <w:numFmt w:val="decimal"/>
      <w:lvlText w:val="%1.%2.%3."/>
      <w:lvlJc w:val="left"/>
      <w:pPr>
        <w:ind w:left="709" w:hanging="709"/>
      </w:pPr>
      <w:rPr>
        <w:vertAlign w:val="baseline"/>
      </w:rPr>
    </w:lvl>
    <w:lvl w:ilvl="3">
      <w:start w:val="1"/>
      <w:numFmt w:val="decimal"/>
      <w:lvlText w:val="%1.%2.%3.%4."/>
      <w:lvlJc w:val="left"/>
      <w:pPr>
        <w:ind w:left="851" w:hanging="851"/>
      </w:pPr>
      <w:rPr>
        <w:vertAlign w:val="baseline"/>
      </w:rPr>
    </w:lvl>
    <w:lvl w:ilvl="4">
      <w:start w:val="1"/>
      <w:numFmt w:val="decimal"/>
      <w:lvlText w:val="%1.%2.%3.%4.%5."/>
      <w:lvlJc w:val="left"/>
      <w:pPr>
        <w:ind w:left="992" w:hanging="992"/>
      </w:pPr>
      <w:rPr>
        <w:vertAlign w:val="baseline"/>
      </w:rPr>
    </w:lvl>
    <w:lvl w:ilvl="5">
      <w:start w:val="1"/>
      <w:numFmt w:val="decimal"/>
      <w:lvlText w:val="%1.%2.%3.%4.%5.%6."/>
      <w:lvlJc w:val="left"/>
      <w:pPr>
        <w:ind w:left="1134" w:hanging="1134"/>
      </w:pPr>
      <w:rPr>
        <w:vertAlign w:val="baseline"/>
      </w:rPr>
    </w:lvl>
    <w:lvl w:ilvl="6">
      <w:start w:val="1"/>
      <w:numFmt w:val="decimal"/>
      <w:lvlText w:val="%1.%2.%3.%4.%5.%6.%7."/>
      <w:lvlJc w:val="left"/>
      <w:pPr>
        <w:ind w:left="1276" w:hanging="1276"/>
      </w:pPr>
      <w:rPr>
        <w:vertAlign w:val="baseline"/>
      </w:rPr>
    </w:lvl>
    <w:lvl w:ilvl="7">
      <w:start w:val="1"/>
      <w:numFmt w:val="decimal"/>
      <w:lvlText w:val="%1.%2.%3.%4.%5.%6.%7.%8."/>
      <w:lvlJc w:val="left"/>
      <w:pPr>
        <w:ind w:left="1418" w:hanging="1418"/>
      </w:pPr>
      <w:rPr>
        <w:vertAlign w:val="baseline"/>
      </w:rPr>
    </w:lvl>
    <w:lvl w:ilvl="8">
      <w:start w:val="1"/>
      <w:numFmt w:val="decimal"/>
      <w:lvlText w:val="%1.%2.%3.%4.%5.%6.%7.%8.%9."/>
      <w:lvlJc w:val="left"/>
      <w:pPr>
        <w:ind w:left="1559" w:hanging="1559"/>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
  <w:rsids>
    <w:rsidRoot w:val="002F20A8"/>
    <w:rsid w:val="0014072E"/>
    <w:rsid w:val="002F20A8"/>
    <w:rsid w:val="00585B4F"/>
    <w:rsid w:val="0065386B"/>
    <w:rsid w:val="00676EA9"/>
    <w:rsid w:val="0082264E"/>
    <w:rsid w:val="00AE3FAF"/>
    <w:rsid w:val="00AE62B5"/>
    <w:rsid w:val="00BC7A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12118"/>
  <w15:docId w15:val="{E347139B-E4FD-4791-8EF6-B751DD674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PMingLiU" w:hAnsi="Arial" w:cs="Arial"/>
        <w:sz w:val="22"/>
        <w:szCs w:val="22"/>
        <w:lang w:val="en" w:eastAsia="zh-TW"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rFonts w:eastAsia="Arial"/>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Kao-Peng Chou</cp:lastModifiedBy>
  <cp:revision>7</cp:revision>
  <dcterms:created xsi:type="dcterms:W3CDTF">2018-05-11T15:56:00Z</dcterms:created>
  <dcterms:modified xsi:type="dcterms:W3CDTF">2018-05-16T07:14:00Z</dcterms:modified>
</cp:coreProperties>
</file>